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98"/>
        </w:tabs>
        <w:spacing w:line="600" w:lineRule="exact"/>
        <w:rPr>
          <w:rFonts w:hint="eastAsia" w:ascii="黑体" w:hAnsi="黑体" w:eastAsia="黑体" w:cs="黑体"/>
          <w:b/>
          <w:bCs/>
          <w:w w:val="90"/>
          <w:sz w:val="60"/>
          <w:szCs w:val="60"/>
        </w:rPr>
      </w:pPr>
      <w:r>
        <w:rPr>
          <w:rFonts w:ascii="黑体" w:hAnsi="黑体" w:eastAsia="黑体" w:cs="黑体"/>
          <w:b/>
          <w:bCs/>
          <w:w w:val="90"/>
          <w:sz w:val="60"/>
          <w:szCs w:val="60"/>
        </w:rPr>
        <w:tab/>
      </w:r>
    </w:p>
    <w:p>
      <w:pPr>
        <w:tabs>
          <w:tab w:val="left" w:pos="3120"/>
        </w:tabs>
        <w:spacing w:line="920" w:lineRule="exact"/>
        <w:jc w:val="center"/>
        <w:rPr>
          <w:rFonts w:hint="eastAsia" w:ascii="方正小标宋简体" w:hAnsi="方正小标宋简体" w:eastAsia="方正小标宋简体" w:cs="方正小标宋简体"/>
          <w:b/>
          <w:sz w:val="44"/>
          <w:szCs w:val="44"/>
          <w:highlight w:val="none"/>
          <w:lang w:val="en-US" w:eastAsia="zh-CN"/>
        </w:rPr>
      </w:pPr>
      <w:r>
        <w:rPr>
          <w:rFonts w:hint="eastAsia" w:ascii="方正小标宋简体" w:hAnsi="方正小标宋简体" w:eastAsia="方正小标宋简体" w:cs="方正小标宋简体"/>
          <w:b/>
          <w:sz w:val="44"/>
          <w:szCs w:val="44"/>
          <w:highlight w:val="none"/>
          <w:lang w:val="en-US" w:eastAsia="zh-CN"/>
        </w:rPr>
        <w:t>安徽淮矿生态环境建设有限责任公司</w:t>
      </w:r>
    </w:p>
    <w:p>
      <w:pPr>
        <w:tabs>
          <w:tab w:val="left" w:pos="3120"/>
        </w:tabs>
        <w:spacing w:line="920" w:lineRule="exact"/>
        <w:jc w:val="center"/>
        <w:rPr>
          <w:rFonts w:hint="default" w:ascii="方正小标宋简体" w:hAnsi="方正小标宋简体" w:eastAsia="方正小标宋简体" w:cs="方正小标宋简体"/>
          <w:b/>
          <w:sz w:val="44"/>
          <w:szCs w:val="44"/>
          <w:highlight w:val="none"/>
          <w:lang w:val="en-US" w:eastAsia="zh-CN"/>
        </w:rPr>
      </w:pPr>
      <w:r>
        <w:rPr>
          <w:rFonts w:hint="eastAsia" w:ascii="方正小标宋简体" w:hAnsi="方正小标宋简体" w:eastAsia="方正小标宋简体" w:cs="方正小标宋简体"/>
          <w:b/>
          <w:sz w:val="44"/>
          <w:szCs w:val="44"/>
          <w:highlight w:val="none"/>
          <w:lang w:val="en-US" w:eastAsia="zh-CN"/>
        </w:rPr>
        <w:t>法律服务采购文件</w:t>
      </w:r>
    </w:p>
    <w:p>
      <w:pPr>
        <w:spacing w:line="900" w:lineRule="exact"/>
        <w:ind w:firstLine="1440" w:firstLineChars="400"/>
        <w:rPr>
          <w:sz w:val="36"/>
          <w:szCs w:val="36"/>
          <w:highlight w:val="none"/>
        </w:rPr>
      </w:pPr>
    </w:p>
    <w:p>
      <w:pPr>
        <w:pStyle w:val="8"/>
        <w:rPr>
          <w:sz w:val="36"/>
          <w:szCs w:val="36"/>
          <w:highlight w:val="none"/>
        </w:rPr>
      </w:pPr>
    </w:p>
    <w:p>
      <w:pPr>
        <w:pStyle w:val="5"/>
        <w:rPr>
          <w:highlight w:val="none"/>
        </w:rPr>
      </w:pPr>
    </w:p>
    <w:p>
      <w:pPr>
        <w:ind w:firstLine="2160" w:firstLineChars="600"/>
        <w:jc w:val="left"/>
        <w:rPr>
          <w:rFonts w:hint="eastAsia" w:ascii="黑体" w:hAnsi="黑体" w:eastAsia="黑体"/>
          <w:sz w:val="36"/>
          <w:szCs w:val="36"/>
          <w:highlight w:val="none"/>
        </w:rPr>
      </w:pPr>
    </w:p>
    <w:p>
      <w:pPr>
        <w:ind w:firstLine="2160" w:firstLineChars="600"/>
        <w:jc w:val="left"/>
        <w:rPr>
          <w:rFonts w:ascii="黑体" w:hAnsi="黑体" w:eastAsia="黑体"/>
          <w:sz w:val="36"/>
          <w:szCs w:val="36"/>
          <w:highlight w:val="none"/>
        </w:rPr>
      </w:pPr>
      <w:r>
        <w:rPr>
          <w:rFonts w:hint="eastAsia" w:ascii="黑体" w:hAnsi="黑体" w:eastAsia="黑体"/>
          <w:sz w:val="36"/>
          <w:szCs w:val="36"/>
          <w:highlight w:val="none"/>
        </w:rPr>
        <w:t>编 制 人：</w:t>
      </w:r>
      <w:r>
        <w:rPr>
          <w:rFonts w:hint="eastAsia" w:ascii="黑体" w:hAnsi="黑体" w:eastAsia="黑体"/>
          <w:sz w:val="36"/>
          <w:szCs w:val="36"/>
          <w:highlight w:val="none"/>
          <w:u w:val="single"/>
        </w:rPr>
        <w:t xml:space="preserve">    </w:t>
      </w:r>
      <w:r>
        <w:rPr>
          <w:rFonts w:ascii="黑体" w:hAnsi="黑体" w:eastAsia="黑体"/>
          <w:sz w:val="36"/>
          <w:szCs w:val="36"/>
          <w:highlight w:val="none"/>
          <w:u w:val="single"/>
        </w:rPr>
        <w:t xml:space="preserve">        </w:t>
      </w:r>
      <w:r>
        <w:rPr>
          <w:rFonts w:hint="eastAsia" w:ascii="黑体" w:hAnsi="黑体" w:eastAsia="黑体"/>
          <w:sz w:val="36"/>
          <w:szCs w:val="36"/>
          <w:highlight w:val="none"/>
          <w:u w:val="single"/>
        </w:rPr>
        <w:t xml:space="preserve"> </w:t>
      </w:r>
    </w:p>
    <w:p>
      <w:pPr>
        <w:ind w:firstLine="2160" w:firstLineChars="600"/>
        <w:jc w:val="left"/>
        <w:rPr>
          <w:rFonts w:hint="eastAsia" w:ascii="黑体" w:hAnsi="黑体" w:eastAsia="黑体"/>
          <w:sz w:val="36"/>
          <w:szCs w:val="36"/>
          <w:highlight w:val="none"/>
        </w:rPr>
      </w:pPr>
    </w:p>
    <w:p>
      <w:pPr>
        <w:ind w:firstLine="2160" w:firstLineChars="600"/>
        <w:jc w:val="left"/>
        <w:rPr>
          <w:rFonts w:ascii="黑体" w:hAnsi="黑体" w:eastAsia="黑体"/>
          <w:sz w:val="36"/>
          <w:szCs w:val="36"/>
          <w:highlight w:val="none"/>
        </w:rPr>
      </w:pPr>
      <w:r>
        <w:rPr>
          <w:rFonts w:hint="eastAsia" w:ascii="黑体" w:hAnsi="黑体" w:eastAsia="黑体"/>
          <w:sz w:val="36"/>
          <w:szCs w:val="36"/>
          <w:highlight w:val="none"/>
        </w:rPr>
        <w:t>审 核 人：</w:t>
      </w:r>
      <w:r>
        <w:rPr>
          <w:rFonts w:hint="eastAsia" w:ascii="黑体" w:hAnsi="黑体" w:eastAsia="黑体"/>
          <w:sz w:val="36"/>
          <w:szCs w:val="36"/>
          <w:highlight w:val="none"/>
          <w:u w:val="single"/>
        </w:rPr>
        <w:t xml:space="preserve">    </w:t>
      </w:r>
      <w:r>
        <w:rPr>
          <w:rFonts w:ascii="黑体" w:hAnsi="黑体" w:eastAsia="黑体"/>
          <w:sz w:val="36"/>
          <w:szCs w:val="36"/>
          <w:highlight w:val="none"/>
          <w:u w:val="single"/>
        </w:rPr>
        <w:t xml:space="preserve">        </w:t>
      </w:r>
      <w:r>
        <w:rPr>
          <w:rFonts w:hint="eastAsia" w:ascii="黑体" w:hAnsi="黑体" w:eastAsia="黑体"/>
          <w:sz w:val="36"/>
          <w:szCs w:val="36"/>
          <w:highlight w:val="none"/>
          <w:u w:val="single"/>
        </w:rPr>
        <w:t xml:space="preserve"> </w:t>
      </w:r>
      <w:r>
        <w:rPr>
          <w:rFonts w:hint="eastAsia" w:ascii="黑体" w:hAnsi="黑体" w:eastAsia="黑体"/>
          <w:sz w:val="36"/>
          <w:szCs w:val="36"/>
          <w:highlight w:val="none"/>
        </w:rPr>
        <w:t xml:space="preserve">      </w:t>
      </w:r>
    </w:p>
    <w:p>
      <w:pPr>
        <w:ind w:firstLine="2160" w:firstLineChars="600"/>
        <w:jc w:val="left"/>
        <w:rPr>
          <w:rFonts w:hint="eastAsia" w:ascii="黑体" w:hAnsi="黑体" w:eastAsia="黑体"/>
          <w:sz w:val="36"/>
          <w:szCs w:val="36"/>
          <w:highlight w:val="none"/>
        </w:rPr>
      </w:pPr>
    </w:p>
    <w:p>
      <w:pPr>
        <w:ind w:firstLine="2160" w:firstLineChars="600"/>
        <w:jc w:val="left"/>
        <w:rPr>
          <w:rFonts w:ascii="黑体" w:hAnsi="黑体" w:eastAsia="黑体"/>
          <w:sz w:val="36"/>
          <w:szCs w:val="36"/>
          <w:highlight w:val="none"/>
        </w:rPr>
      </w:pPr>
      <w:r>
        <w:rPr>
          <w:rFonts w:hint="eastAsia" w:ascii="黑体" w:hAnsi="黑体" w:eastAsia="黑体"/>
          <w:sz w:val="36"/>
          <w:szCs w:val="36"/>
          <w:highlight w:val="none"/>
        </w:rPr>
        <w:t>分管领导：</w:t>
      </w:r>
      <w:r>
        <w:rPr>
          <w:rFonts w:hint="eastAsia" w:ascii="黑体" w:hAnsi="黑体" w:eastAsia="黑体"/>
          <w:sz w:val="36"/>
          <w:szCs w:val="36"/>
          <w:highlight w:val="none"/>
          <w:u w:val="single"/>
        </w:rPr>
        <w:t xml:space="preserve">    </w:t>
      </w:r>
      <w:r>
        <w:rPr>
          <w:rFonts w:ascii="黑体" w:hAnsi="黑体" w:eastAsia="黑体"/>
          <w:sz w:val="36"/>
          <w:szCs w:val="36"/>
          <w:highlight w:val="none"/>
          <w:u w:val="single"/>
        </w:rPr>
        <w:t xml:space="preserve">        </w:t>
      </w:r>
      <w:r>
        <w:rPr>
          <w:rFonts w:hint="eastAsia" w:ascii="黑体" w:hAnsi="黑体" w:eastAsia="黑体"/>
          <w:sz w:val="36"/>
          <w:szCs w:val="36"/>
          <w:highlight w:val="none"/>
          <w:u w:val="single"/>
        </w:rPr>
        <w:t xml:space="preserve"> </w:t>
      </w:r>
    </w:p>
    <w:p>
      <w:pPr>
        <w:jc w:val="center"/>
        <w:rPr>
          <w:rFonts w:ascii="黑体" w:hAnsi="黑体" w:eastAsia="黑体"/>
          <w:sz w:val="36"/>
          <w:szCs w:val="36"/>
          <w:highlight w:val="none"/>
        </w:rPr>
      </w:pPr>
    </w:p>
    <w:p>
      <w:pPr>
        <w:tabs>
          <w:tab w:val="left" w:pos="1335"/>
        </w:tabs>
        <w:spacing w:line="800" w:lineRule="exact"/>
        <w:jc w:val="center"/>
        <w:rPr>
          <w:rFonts w:ascii="Arial" w:hAnsi="Arial" w:cs="Arial"/>
          <w:sz w:val="36"/>
          <w:szCs w:val="36"/>
          <w:highlight w:val="none"/>
        </w:rPr>
      </w:pPr>
    </w:p>
    <w:p>
      <w:pPr>
        <w:tabs>
          <w:tab w:val="left" w:pos="1335"/>
        </w:tabs>
        <w:spacing w:line="800" w:lineRule="exact"/>
        <w:jc w:val="center"/>
        <w:rPr>
          <w:rFonts w:hint="eastAsia" w:ascii="Arial" w:hAnsi="Arial" w:eastAsia="方正小标宋简体" w:cs="Arial"/>
          <w:sz w:val="36"/>
          <w:szCs w:val="36"/>
          <w:highlight w:val="none"/>
        </w:rPr>
      </w:pPr>
    </w:p>
    <w:p>
      <w:pPr>
        <w:tabs>
          <w:tab w:val="left" w:pos="1335"/>
        </w:tabs>
        <w:spacing w:line="800" w:lineRule="exact"/>
        <w:jc w:val="center"/>
        <w:rPr>
          <w:rFonts w:hint="eastAsia" w:ascii="仿宋_GB2312" w:hAnsi="楷体_GB2312" w:eastAsia="仿宋_GB2312" w:cs="楷体_GB2312"/>
          <w:sz w:val="32"/>
          <w:szCs w:val="32"/>
          <w:highlight w:val="none"/>
        </w:rPr>
      </w:pPr>
      <w:r>
        <w:rPr>
          <w:rFonts w:hint="eastAsia" w:ascii="仿宋_GB2312" w:hAnsi="楷体_GB2312" w:eastAsia="仿宋_GB2312" w:cs="楷体_GB2312"/>
          <w:sz w:val="32"/>
          <w:szCs w:val="32"/>
          <w:highlight w:val="none"/>
        </w:rPr>
        <w:t>安徽淮矿生态环境建设有限责任公司</w:t>
      </w:r>
    </w:p>
    <w:p>
      <w:pPr>
        <w:tabs>
          <w:tab w:val="left" w:pos="1335"/>
        </w:tabs>
        <w:spacing w:line="800" w:lineRule="exact"/>
        <w:jc w:val="center"/>
        <w:rPr>
          <w:rFonts w:hint="eastAsia" w:ascii="仿宋_GB2312" w:hAnsi="仿宋_GB2312" w:eastAsia="仿宋_GB2312" w:cs="仿宋_GB2312"/>
          <w:sz w:val="32"/>
          <w:szCs w:val="32"/>
          <w:highlight w:val="none"/>
        </w:rPr>
        <w:sectPr>
          <w:headerReference r:id="rId3" w:type="default"/>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pPr>
      <w:r>
        <w:rPr>
          <w:rFonts w:hint="eastAsia" w:ascii="仿宋_GB2312" w:hAnsi="仿宋_GB2312" w:eastAsia="仿宋_GB2312" w:cs="仿宋_GB2312"/>
          <w:sz w:val="32"/>
          <w:szCs w:val="32"/>
          <w:highlight w:val="none"/>
        </w:rPr>
        <w:t>二○二</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月</w:t>
      </w:r>
    </w:p>
    <w:p>
      <w:pPr>
        <w:keepNext w:val="0"/>
        <w:keepLines w:val="0"/>
        <w:pageBreakBefore w:val="0"/>
        <w:widowControl w:val="0"/>
        <w:tabs>
          <w:tab w:val="left" w:pos="3120"/>
        </w:tabs>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sz w:val="32"/>
          <w:szCs w:val="32"/>
          <w:highlight w:val="none"/>
          <w:lang w:val="en-US" w:eastAsia="zh-CN"/>
        </w:rPr>
      </w:pPr>
      <w:r>
        <w:rPr>
          <w:rFonts w:hint="eastAsia" w:ascii="方正小标宋简体" w:hAnsi="方正小标宋简体" w:eastAsia="方正小标宋简体" w:cs="方正小标宋简体"/>
          <w:b/>
          <w:sz w:val="32"/>
          <w:szCs w:val="32"/>
          <w:highlight w:val="none"/>
          <w:lang w:val="en-US" w:eastAsia="zh-CN"/>
        </w:rPr>
        <w:t>安徽淮矿生态环境建设有限责任公司</w:t>
      </w:r>
    </w:p>
    <w:p>
      <w:pPr>
        <w:keepNext w:val="0"/>
        <w:keepLines w:val="0"/>
        <w:pageBreakBefore w:val="0"/>
        <w:widowControl w:val="0"/>
        <w:tabs>
          <w:tab w:val="left" w:pos="3120"/>
        </w:tabs>
        <w:kinsoku/>
        <w:wordWrap/>
        <w:overflowPunct/>
        <w:topLinePunct w:val="0"/>
        <w:autoSpaceDE/>
        <w:autoSpaceDN/>
        <w:bidi w:val="0"/>
        <w:adjustRightInd/>
        <w:snapToGrid/>
        <w:spacing w:line="500" w:lineRule="exact"/>
        <w:jc w:val="center"/>
        <w:textAlignment w:val="auto"/>
        <w:rPr>
          <w:rFonts w:hint="default" w:ascii="Arial" w:hAnsi="Arial" w:eastAsia="方正小标宋简体" w:cs="Arial"/>
          <w:sz w:val="32"/>
          <w:szCs w:val="32"/>
          <w:highlight w:val="none"/>
          <w:lang w:val="en-US"/>
        </w:rPr>
      </w:pPr>
      <w:r>
        <w:rPr>
          <w:rFonts w:hint="eastAsia" w:ascii="方正小标宋简体" w:hAnsi="方正小标宋简体" w:eastAsia="方正小标宋简体" w:cs="方正小标宋简体"/>
          <w:b/>
          <w:sz w:val="32"/>
          <w:szCs w:val="32"/>
          <w:highlight w:val="none"/>
          <w:lang w:val="en-US" w:eastAsia="zh-CN"/>
        </w:rPr>
        <w:t>法律</w:t>
      </w:r>
      <w:r>
        <w:rPr>
          <w:rFonts w:hint="eastAsia" w:ascii="方正小标宋简体" w:hAnsi="方正小标宋简体" w:eastAsia="方正小标宋简体" w:cs="方正小标宋简体"/>
          <w:b/>
          <w:sz w:val="32"/>
          <w:szCs w:val="32"/>
          <w:highlight w:val="none"/>
        </w:rPr>
        <w:t>服务</w:t>
      </w:r>
      <w:r>
        <w:rPr>
          <w:rFonts w:hint="eastAsia" w:ascii="方正小标宋简体" w:hAnsi="方正小标宋简体" w:eastAsia="方正小标宋简体" w:cs="方正小标宋简体"/>
          <w:b/>
          <w:sz w:val="32"/>
          <w:szCs w:val="32"/>
          <w:highlight w:val="none"/>
          <w:lang w:val="en-US" w:eastAsia="zh-CN"/>
        </w:rPr>
        <w:t>采购文件</w:t>
      </w:r>
    </w:p>
    <w:p>
      <w:pPr>
        <w:numPr>
          <w:ilvl w:val="0"/>
          <w:numId w:val="0"/>
        </w:numPr>
        <w:adjustRightInd w:val="0"/>
        <w:snapToGrid w:val="0"/>
        <w:spacing w:before="156" w:beforeLines="50" w:after="156" w:afterLines="50" w:line="520" w:lineRule="exact"/>
        <w:ind w:firstLine="640" w:firstLineChars="200"/>
        <w:outlineLvl w:val="0"/>
        <w:rPr>
          <w:rFonts w:hint="eastAsia" w:ascii="黑体" w:hAnsi="黑体" w:eastAsia="黑体" w:cs="黑体"/>
          <w:sz w:val="32"/>
          <w:szCs w:val="32"/>
          <w:highlight w:val="none"/>
          <w:lang w:val="en-US" w:eastAsia="zh-CN"/>
        </w:rPr>
      </w:pPr>
      <w:bookmarkStart w:id="0" w:name="_Toc89158278"/>
      <w:bookmarkStart w:id="1" w:name="_Toc22975"/>
      <w:bookmarkStart w:id="2" w:name="_Toc415499927"/>
      <w:bookmarkStart w:id="3" w:name="_Toc447740247_0"/>
      <w:bookmarkStart w:id="4" w:name="_Toc447740247"/>
      <w:bookmarkStart w:id="5" w:name="_Toc258365516_0"/>
      <w:bookmarkStart w:id="6" w:name="_Toc244573315_0"/>
      <w:bookmarkStart w:id="7" w:name="_Toc415499927_0"/>
      <w:bookmarkStart w:id="8" w:name="_Toc244573315"/>
      <w:bookmarkStart w:id="9" w:name="_Toc258365516"/>
    </w:p>
    <w:p>
      <w:pPr>
        <w:numPr>
          <w:ilvl w:val="0"/>
          <w:numId w:val="0"/>
        </w:numPr>
        <w:adjustRightInd w:val="0"/>
        <w:snapToGrid w:val="0"/>
        <w:spacing w:before="156" w:beforeLines="50" w:after="156" w:afterLines="50" w:line="520" w:lineRule="exact"/>
        <w:ind w:firstLine="640" w:firstLineChars="200"/>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总则</w:t>
      </w:r>
      <w:bookmarkEnd w:id="0"/>
      <w:bookmarkEnd w:id="1"/>
      <w:r>
        <w:rPr>
          <w:rFonts w:hint="eastAsia" w:ascii="黑体" w:hAnsi="黑体" w:eastAsia="黑体" w:cs="黑体"/>
          <w:color w:val="auto"/>
          <w:sz w:val="32"/>
          <w:szCs w:val="32"/>
          <w:highlight w:val="none"/>
        </w:rPr>
        <w:t xml:space="preserve">  </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适用于安徽淮矿生态环境建设有限责任公司</w:t>
      </w:r>
      <w:r>
        <w:rPr>
          <w:rFonts w:hint="eastAsia" w:ascii="仿宋_GB2312" w:hAnsi="仿宋_GB2312" w:eastAsia="仿宋_GB2312" w:cs="仿宋_GB2312"/>
          <w:color w:val="auto"/>
          <w:sz w:val="28"/>
          <w:szCs w:val="28"/>
          <w:highlight w:val="none"/>
          <w:lang w:val="en-US" w:eastAsia="zh-CN"/>
        </w:rPr>
        <w:t>法律</w:t>
      </w:r>
      <w:r>
        <w:rPr>
          <w:rFonts w:hint="eastAsia" w:ascii="仿宋_GB2312" w:hAnsi="仿宋_GB2312" w:eastAsia="仿宋_GB2312" w:cs="仿宋_GB2312"/>
          <w:color w:val="auto"/>
          <w:sz w:val="28"/>
          <w:szCs w:val="28"/>
          <w:highlight w:val="none"/>
        </w:rPr>
        <w:t>服务</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提出的是最低限度的技术要求，并未对一切技术细节做出规定，也未充分引述有关标准和规范的条文，</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应保证提供符合国家、行业标准、规范和本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要求的服务。</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中所提供方案、功能、标准及相关参数指标等仅为最基本要求，</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可提供优于或高于本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要求且适用于本</w:t>
      </w:r>
      <w:r>
        <w:rPr>
          <w:rFonts w:hint="eastAsia" w:ascii="仿宋_GB2312" w:hAnsi="仿宋_GB2312" w:eastAsia="仿宋_GB2312" w:cs="仿宋_GB2312"/>
          <w:color w:val="auto"/>
          <w:sz w:val="28"/>
          <w:szCs w:val="28"/>
          <w:highlight w:val="none"/>
          <w:lang w:val="en-US" w:eastAsia="zh-CN"/>
        </w:rPr>
        <w:t>服务</w:t>
      </w:r>
      <w:r>
        <w:rPr>
          <w:rFonts w:hint="eastAsia" w:ascii="仿宋_GB2312" w:hAnsi="仿宋_GB2312" w:eastAsia="仿宋_GB2312" w:cs="仿宋_GB2312"/>
          <w:color w:val="auto"/>
          <w:sz w:val="28"/>
          <w:szCs w:val="28"/>
          <w:highlight w:val="none"/>
        </w:rPr>
        <w:t>项目的方案、产品和服务。</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（四）如</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对本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未提出书面异议，视为</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承诺其服务完全符合本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要求。</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如有异议，应在</w:t>
      </w:r>
      <w:r>
        <w:rPr>
          <w:rFonts w:hint="eastAsia" w:ascii="仿宋_GB2312" w:hAnsi="仿宋_GB2312" w:eastAsia="仿宋_GB2312" w:cs="仿宋_GB2312"/>
          <w:color w:val="auto"/>
          <w:sz w:val="28"/>
          <w:szCs w:val="28"/>
          <w:highlight w:val="none"/>
          <w:lang w:val="en-US" w:eastAsia="zh-CN"/>
        </w:rPr>
        <w:t>响应文件</w:t>
      </w:r>
      <w:r>
        <w:rPr>
          <w:rFonts w:hint="eastAsia" w:ascii="仿宋_GB2312" w:hAnsi="仿宋_GB2312" w:eastAsia="仿宋_GB2312" w:cs="仿宋_GB2312"/>
          <w:color w:val="auto"/>
          <w:sz w:val="28"/>
          <w:szCs w:val="28"/>
          <w:highlight w:val="none"/>
        </w:rPr>
        <w:t>中以“技术偏差表”为标题的专门章节加以详细描述。</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必须对本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相关要求提供正面、明确的书面陈述和证明材料，否则视为对</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方</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的不响应。</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应具备自主实施的能力，能够按本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的要求提供和服务，不得转包给第三方。</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和</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文件中有特殊说明除外，</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所提供的各类服务全部费用均被认为已包含在本</w:t>
      </w:r>
      <w:r>
        <w:rPr>
          <w:rFonts w:hint="eastAsia" w:ascii="仿宋_GB2312" w:hAnsi="仿宋_GB2312" w:eastAsia="仿宋_GB2312" w:cs="仿宋_GB2312"/>
          <w:color w:val="auto"/>
          <w:sz w:val="28"/>
          <w:szCs w:val="28"/>
          <w:highlight w:val="none"/>
          <w:lang w:val="en-US" w:eastAsia="zh-CN"/>
        </w:rPr>
        <w:t>服务</w:t>
      </w:r>
      <w:r>
        <w:rPr>
          <w:rFonts w:hint="eastAsia" w:ascii="仿宋_GB2312" w:hAnsi="仿宋_GB2312" w:eastAsia="仿宋_GB2312" w:cs="仿宋_GB2312"/>
          <w:color w:val="auto"/>
          <w:sz w:val="28"/>
          <w:szCs w:val="28"/>
          <w:highlight w:val="none"/>
        </w:rPr>
        <w:t>项目报价中，</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方不再承担任何额外费用。</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（八）仅</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方有权修改本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。经</w:t>
      </w:r>
      <w:r>
        <w:rPr>
          <w:rFonts w:hint="eastAsia" w:ascii="仿宋_GB2312" w:hAnsi="仿宋_GB2312" w:eastAsia="仿宋_GB2312" w:cs="仿宋_GB2312"/>
          <w:color w:val="auto"/>
          <w:sz w:val="28"/>
          <w:szCs w:val="28"/>
          <w:highlight w:val="none"/>
          <w:lang w:val="en-US" w:eastAsia="zh-CN"/>
        </w:rPr>
        <w:t>采购方</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供应商</w:t>
      </w:r>
      <w:r>
        <w:rPr>
          <w:rFonts w:hint="eastAsia" w:ascii="仿宋_GB2312" w:hAnsi="仿宋_GB2312" w:eastAsia="仿宋_GB2312" w:cs="仿宋_GB2312"/>
          <w:color w:val="auto"/>
          <w:sz w:val="28"/>
          <w:szCs w:val="28"/>
          <w:highlight w:val="none"/>
        </w:rPr>
        <w:t>双方答疑中所确认的相关事项，将作为</w:t>
      </w:r>
      <w:r>
        <w:rPr>
          <w:rFonts w:hint="eastAsia" w:ascii="仿宋_GB2312" w:hAnsi="仿宋_GB2312" w:eastAsia="仿宋_GB2312" w:cs="仿宋_GB2312"/>
          <w:color w:val="auto"/>
          <w:sz w:val="28"/>
          <w:szCs w:val="28"/>
          <w:highlight w:val="none"/>
          <w:lang w:val="en-US" w:eastAsia="zh-CN"/>
        </w:rPr>
        <w:t>本采购文件</w:t>
      </w:r>
      <w:r>
        <w:rPr>
          <w:rFonts w:hint="eastAsia" w:ascii="仿宋_GB2312" w:hAnsi="仿宋_GB2312" w:eastAsia="仿宋_GB2312" w:cs="仿宋_GB2312"/>
          <w:color w:val="auto"/>
          <w:sz w:val="28"/>
          <w:szCs w:val="28"/>
          <w:highlight w:val="none"/>
        </w:rPr>
        <w:t>的补充文件，与</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具有同等法律效力。</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（九）本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作为合同的附件，与合同正文具有同等法律效力。</w:t>
      </w:r>
    </w:p>
    <w:p>
      <w:pPr>
        <w:adjustRightInd w:val="0"/>
        <w:snapToGrid w:val="0"/>
        <w:spacing w:before="156" w:beforeLines="50" w:after="156" w:afterLines="50" w:line="520" w:lineRule="exact"/>
        <w:ind w:firstLine="640" w:firstLineChars="200"/>
        <w:outlineLvl w:val="0"/>
        <w:rPr>
          <w:rFonts w:ascii="黑体" w:hAnsi="黑体" w:eastAsia="黑体" w:cs="黑体"/>
          <w:color w:val="auto"/>
          <w:sz w:val="32"/>
          <w:szCs w:val="32"/>
          <w:highlight w:val="none"/>
        </w:rPr>
      </w:pPr>
      <w:bookmarkStart w:id="10" w:name="_Toc31698"/>
      <w:bookmarkStart w:id="11" w:name="_Toc89158279"/>
      <w:r>
        <w:rPr>
          <w:rFonts w:hint="eastAsia" w:ascii="黑体" w:hAnsi="黑体" w:eastAsia="黑体"/>
          <w:color w:val="auto"/>
          <w:sz w:val="32"/>
          <w:szCs w:val="32"/>
          <w:highlight w:val="none"/>
        </w:rPr>
        <w:t>二、服务</w:t>
      </w:r>
      <w:r>
        <w:rPr>
          <w:rFonts w:hint="eastAsia" w:ascii="黑体" w:hAnsi="黑体" w:eastAsia="黑体" w:cs="黑体"/>
          <w:color w:val="auto"/>
          <w:sz w:val="32"/>
          <w:szCs w:val="32"/>
          <w:highlight w:val="none"/>
        </w:rPr>
        <w:t>项目概况</w:t>
      </w:r>
      <w:bookmarkEnd w:id="10"/>
      <w:bookmarkEnd w:id="11"/>
    </w:p>
    <w:p>
      <w:pPr>
        <w:spacing w:line="520" w:lineRule="exact"/>
        <w:ind w:firstLine="562" w:firstLineChars="200"/>
        <w:outlineLvl w:val="1"/>
        <w:rPr>
          <w:rFonts w:ascii="仿宋_GB2312" w:hAnsi="楷体_GB2312" w:eastAsia="仿宋_GB2312" w:cs="楷体_GB2312"/>
          <w:b/>
          <w:bCs/>
          <w:color w:val="auto"/>
          <w:sz w:val="28"/>
          <w:szCs w:val="28"/>
          <w:highlight w:val="none"/>
        </w:rPr>
      </w:pPr>
      <w:bookmarkStart w:id="12" w:name="_Toc89158280"/>
      <w:bookmarkStart w:id="13" w:name="_Toc9092"/>
      <w:r>
        <w:rPr>
          <w:rFonts w:hint="eastAsia" w:ascii="仿宋_GB2312" w:hAnsi="楷体_GB2312" w:eastAsia="仿宋_GB2312" w:cs="楷体_GB2312"/>
          <w:b/>
          <w:bCs/>
          <w:color w:val="auto"/>
          <w:sz w:val="28"/>
          <w:szCs w:val="28"/>
          <w:highlight w:val="none"/>
        </w:rPr>
        <w:t>（一）项目背景</w:t>
      </w:r>
      <w:bookmarkEnd w:id="12"/>
      <w:bookmarkEnd w:id="13"/>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安徽淮矿生态环境建设有限责任公司</w:t>
      </w:r>
      <w:r>
        <w:rPr>
          <w:rFonts w:hint="eastAsia" w:ascii="仿宋_GB2312" w:hAnsi="仿宋_GB2312" w:eastAsia="仿宋_GB2312" w:cs="仿宋_GB2312"/>
          <w:color w:val="auto"/>
          <w:sz w:val="28"/>
          <w:szCs w:val="28"/>
          <w:highlight w:val="none"/>
          <w:lang w:val="en-US" w:eastAsia="zh-CN"/>
        </w:rPr>
        <w:t>成立于2021年5月18日，注册资本1000万元，为国有法人独资企业，现办公地址：安徽省淮南市山南新区江淮云12楼；营业执照经营范围：一般项目：生态恢复及生态保护服务；土地整治服务；土地调查评估服务；自然生态系统保护管理；工程管理服务；基础地质勘查；生态资源监测；环境保护监测；固体废物治理；水污染治理；室内空气污染治理；自然遗迹保护管理；土壤污染治理与修复服务；地质勘查技术服务；生态保护区管理服务；地质灾害治理服务；水环境污染防治服务；大气环境污染防治服务；水土流失防治服务；环境应急治理服务；环保咨询服务；地质勘查专用设备销售；环境监测专用仪器仪表销售；环境保护专用设备销售；生态环境材料销售；技术服务、技术开发、技术咨询、技术交流、技术转让、技术推广（除许可业务外，可自主依法经营法律法规非禁止或限制的项目）。许可项目：地质灾害治理工程勘查；地质灾害危验性评估；地质灾害治理工程监理；建设工程勘察；建设工程监理；公路工程监理；水运工程监理；水利工程建设监理；工程造价咨询业务；各类工程建设活动（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安徽淮矿生态环境建设有限责任公司法律服务采购项目于2024年3月28日印发的生态环境公司2024年第5期总经理办公会纪要同意立项；现根据公司生产经营管理需要，依据集团公司、工程院及生态环境公司服务采购相关规定，拟面向社会实施法律服务采购。</w:t>
      </w:r>
    </w:p>
    <w:p>
      <w:pPr>
        <w:keepNext w:val="0"/>
        <w:keepLines w:val="0"/>
        <w:pageBreakBefore w:val="0"/>
        <w:widowControl w:val="0"/>
        <w:kinsoku/>
        <w:wordWrap/>
        <w:overflowPunct/>
        <w:topLinePunct w:val="0"/>
        <w:autoSpaceDE/>
        <w:autoSpaceDN/>
        <w:bidi w:val="0"/>
        <w:adjustRightInd/>
        <w:snapToGrid/>
        <w:spacing w:after="78" w:afterLines="25" w:line="570" w:lineRule="exact"/>
        <w:ind w:firstLine="562" w:firstLineChars="200"/>
        <w:textAlignment w:val="auto"/>
        <w:rPr>
          <w:rFonts w:hint="eastAsia" w:ascii="仿宋_GB2312" w:hAnsi="仿宋_GB2312" w:eastAsia="仿宋_GB2312" w:cs="仿宋_GB2312"/>
          <w:color w:val="auto"/>
          <w:sz w:val="28"/>
          <w:szCs w:val="28"/>
          <w:highlight w:val="none"/>
          <w:lang w:val="en-US" w:eastAsia="zh-CN"/>
        </w:rPr>
      </w:pPr>
      <w:bookmarkStart w:id="14" w:name="_Toc89158281"/>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二</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服务</w:t>
      </w:r>
      <w:r>
        <w:rPr>
          <w:rFonts w:hint="eastAsia" w:ascii="仿宋_GB2312" w:hAnsi="仿宋_GB2312" w:eastAsia="仿宋_GB2312" w:cs="仿宋_GB2312"/>
          <w:b/>
          <w:bCs/>
          <w:sz w:val="28"/>
          <w:szCs w:val="28"/>
          <w:highlight w:val="none"/>
        </w:rPr>
        <w:t>名称：</w:t>
      </w:r>
      <w:r>
        <w:rPr>
          <w:rFonts w:hint="eastAsia" w:ascii="仿宋_GB2312" w:hAnsi="仿宋_GB2312" w:eastAsia="仿宋_GB2312" w:cs="仿宋_GB2312"/>
          <w:color w:val="auto"/>
          <w:sz w:val="28"/>
          <w:szCs w:val="28"/>
          <w:highlight w:val="none"/>
          <w:lang w:val="en-US" w:eastAsia="zh-CN"/>
        </w:rPr>
        <w:t>安徽淮矿生态环境建设有限责任公司法律服务。</w:t>
      </w:r>
    </w:p>
    <w:p>
      <w:pPr>
        <w:keepNext w:val="0"/>
        <w:keepLines w:val="0"/>
        <w:pageBreakBefore w:val="0"/>
        <w:widowControl w:val="0"/>
        <w:kinsoku/>
        <w:wordWrap/>
        <w:overflowPunct/>
        <w:topLinePunct w:val="0"/>
        <w:autoSpaceDE/>
        <w:autoSpaceDN/>
        <w:bidi w:val="0"/>
        <w:adjustRightInd/>
        <w:snapToGrid/>
        <w:spacing w:after="78" w:afterLines="25" w:line="570" w:lineRule="exact"/>
        <w:ind w:firstLine="562" w:firstLineChars="200"/>
        <w:textAlignment w:val="auto"/>
        <w:rPr>
          <w:rFonts w:hint="eastAsia" w:ascii="仿宋_GB2312" w:hAnsi="仿宋_GB2312" w:eastAsia="仿宋_GB2312" w:cs="仿宋_GB2312"/>
          <w:b/>
          <w:bCs/>
          <w:sz w:val="28"/>
          <w:szCs w:val="28"/>
          <w:highlight w:val="none"/>
          <w:lang w:eastAsia="zh-CN"/>
        </w:rPr>
      </w:pPr>
      <w:bookmarkStart w:id="15" w:name="_Toc89158285"/>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三</w:t>
      </w:r>
      <w:r>
        <w:rPr>
          <w:rFonts w:hint="eastAsia" w:ascii="仿宋_GB2312" w:hAnsi="仿宋_GB2312" w:eastAsia="仿宋_GB2312" w:cs="仿宋_GB2312"/>
          <w:b/>
          <w:bCs/>
          <w:sz w:val="28"/>
          <w:szCs w:val="28"/>
          <w:highlight w:val="none"/>
          <w:lang w:eastAsia="zh-CN"/>
        </w:rPr>
        <w:t>）服务地点</w:t>
      </w:r>
      <w:bookmarkEnd w:id="15"/>
      <w:r>
        <w:rPr>
          <w:rFonts w:hint="eastAsia" w:ascii="仿宋_GB2312" w:hAnsi="仿宋_GB2312" w:eastAsia="仿宋_GB2312" w:cs="仿宋_GB2312"/>
          <w:b/>
          <w:bCs/>
          <w:sz w:val="28"/>
          <w:szCs w:val="28"/>
          <w:highlight w:val="none"/>
          <w:lang w:eastAsia="zh-CN"/>
        </w:rPr>
        <w:t>：</w:t>
      </w:r>
      <w:r>
        <w:rPr>
          <w:rFonts w:hint="eastAsia" w:ascii="仿宋_GB2312" w:eastAsia="仿宋_GB2312"/>
          <w:color w:val="auto"/>
          <w:sz w:val="28"/>
          <w:szCs w:val="28"/>
          <w:highlight w:val="none"/>
          <w:lang w:val="en-US" w:eastAsia="zh-CN"/>
        </w:rPr>
        <w:t>淮南市田家庵区山南新区。</w:t>
      </w:r>
    </w:p>
    <w:p>
      <w:pPr>
        <w:pStyle w:val="21"/>
        <w:keepNext w:val="0"/>
        <w:keepLines w:val="0"/>
        <w:pageBreakBefore w:val="0"/>
        <w:widowControl w:val="0"/>
        <w:kinsoku/>
        <w:wordWrap/>
        <w:overflowPunct/>
        <w:topLinePunct w:val="0"/>
        <w:autoSpaceDE/>
        <w:autoSpaceDN/>
        <w:bidi w:val="0"/>
        <w:adjustRightInd/>
        <w:snapToGrid/>
        <w:spacing w:line="570" w:lineRule="exact"/>
        <w:ind w:left="0" w:right="0" w:firstLine="562" w:firstLineChars="200"/>
        <w:textAlignment w:val="auto"/>
        <w:outlineLvl w:val="1"/>
        <w:rPr>
          <w:rFonts w:hint="eastAsia" w:ascii="仿宋_GB2312" w:hAnsi="Times New Roman" w:eastAsia="仿宋_GB2312" w:cs="Times New Roman"/>
          <w:b w:val="0"/>
          <w:bCs w:val="0"/>
          <w:color w:val="auto"/>
          <w:kern w:val="0"/>
          <w:sz w:val="28"/>
          <w:szCs w:val="28"/>
          <w:highlight w:val="none"/>
          <w:lang w:val="zh-CN" w:eastAsia="zh-CN" w:bidi="ar-SA"/>
        </w:rPr>
      </w:pP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四</w:t>
      </w:r>
      <w:r>
        <w:rPr>
          <w:rFonts w:hint="eastAsia" w:ascii="仿宋_GB2312" w:hAnsi="仿宋_GB2312" w:eastAsia="仿宋_GB2312" w:cs="仿宋_GB2312"/>
          <w:b/>
          <w:bCs/>
          <w:sz w:val="28"/>
          <w:szCs w:val="28"/>
          <w:highlight w:val="none"/>
          <w:lang w:eastAsia="zh-CN"/>
        </w:rPr>
        <w:t>）服务期限：</w:t>
      </w:r>
      <w:r>
        <w:rPr>
          <w:rFonts w:hint="eastAsia" w:ascii="仿宋_GB2312" w:hAnsi="Times New Roman" w:eastAsia="仿宋_GB2312" w:cs="Times New Roman"/>
          <w:b w:val="0"/>
          <w:bCs w:val="0"/>
          <w:color w:val="auto"/>
          <w:kern w:val="0"/>
          <w:sz w:val="28"/>
          <w:szCs w:val="28"/>
          <w:highlight w:val="none"/>
          <w:lang w:val="en-US" w:eastAsia="zh-CN" w:bidi="ar-SA"/>
        </w:rPr>
        <w:t>合同签订之日起三年</w:t>
      </w:r>
      <w:r>
        <w:rPr>
          <w:rFonts w:hint="eastAsia" w:ascii="仿宋_GB2312" w:hAnsi="Times New Roman" w:eastAsia="仿宋_GB2312" w:cs="Times New Roman"/>
          <w:b w:val="0"/>
          <w:bCs w:val="0"/>
          <w:color w:val="auto"/>
          <w:kern w:val="0"/>
          <w:sz w:val="28"/>
          <w:szCs w:val="28"/>
          <w:highlight w:val="none"/>
          <w:lang w:val="zh-CN" w:eastAsia="zh-CN" w:bidi="ar-SA"/>
        </w:rPr>
        <w:t>。</w:t>
      </w:r>
      <w:bookmarkStart w:id="16" w:name="_Toc85469149"/>
      <w:bookmarkStart w:id="17" w:name="_Toc89158282"/>
      <w:bookmarkStart w:id="18" w:name="_Toc87469501"/>
    </w:p>
    <w:p>
      <w:pPr>
        <w:pStyle w:val="21"/>
        <w:keepNext w:val="0"/>
        <w:keepLines w:val="0"/>
        <w:pageBreakBefore w:val="0"/>
        <w:widowControl w:val="0"/>
        <w:kinsoku/>
        <w:wordWrap/>
        <w:overflowPunct/>
        <w:topLinePunct w:val="0"/>
        <w:autoSpaceDE/>
        <w:autoSpaceDN/>
        <w:bidi w:val="0"/>
        <w:adjustRightInd/>
        <w:snapToGrid/>
        <w:spacing w:line="570" w:lineRule="exact"/>
        <w:ind w:left="0" w:right="0" w:firstLine="562" w:firstLineChars="200"/>
        <w:textAlignment w:val="auto"/>
        <w:outlineLvl w:val="1"/>
        <w:rPr>
          <w:rFonts w:hint="eastAsia" w:ascii="仿宋_GB2312" w:hAnsi="仿宋_GB2312" w:eastAsia="仿宋_GB2312" w:cs="仿宋_GB2312"/>
          <w:b w:val="0"/>
          <w:bCs w:val="0"/>
          <w:color w:val="auto"/>
          <w:kern w:val="0"/>
          <w:sz w:val="28"/>
          <w:szCs w:val="28"/>
          <w:highlight w:val="none"/>
          <w:lang w:val="en-US" w:eastAsia="zh-CN" w:bidi="ar-SA"/>
        </w:rPr>
      </w:pPr>
      <w:r>
        <w:rPr>
          <w:rFonts w:hint="eastAsia" w:ascii="仿宋_GB2312" w:hAnsi="仿宋_GB2312" w:eastAsia="仿宋_GB2312" w:cs="仿宋_GB2312"/>
          <w:b/>
          <w:bCs/>
          <w:kern w:val="0"/>
          <w:sz w:val="28"/>
          <w:szCs w:val="28"/>
          <w:highlight w:val="none"/>
          <w:lang w:val="en-US" w:eastAsia="zh-CN" w:bidi="ar-SA"/>
        </w:rPr>
        <w:t>（五）服务</w:t>
      </w:r>
      <w:bookmarkEnd w:id="16"/>
      <w:bookmarkEnd w:id="17"/>
      <w:bookmarkEnd w:id="18"/>
      <w:r>
        <w:rPr>
          <w:rFonts w:hint="eastAsia" w:ascii="仿宋_GB2312" w:hAnsi="仿宋_GB2312" w:eastAsia="仿宋_GB2312" w:cs="仿宋_GB2312"/>
          <w:b/>
          <w:bCs/>
          <w:kern w:val="0"/>
          <w:sz w:val="28"/>
          <w:szCs w:val="28"/>
          <w:highlight w:val="none"/>
          <w:lang w:val="en-US" w:eastAsia="zh-CN" w:bidi="ar-SA"/>
        </w:rPr>
        <w:t>方式：</w:t>
      </w:r>
      <w:r>
        <w:rPr>
          <w:rFonts w:hint="eastAsia" w:ascii="仿宋_GB2312" w:hAnsi="仿宋_GB2312" w:eastAsia="仿宋_GB2312" w:cs="仿宋_GB2312"/>
          <w:b w:val="0"/>
          <w:bCs w:val="0"/>
          <w:color w:val="auto"/>
          <w:kern w:val="0"/>
          <w:sz w:val="28"/>
          <w:szCs w:val="28"/>
          <w:highlight w:val="none"/>
          <w:lang w:val="en-US" w:eastAsia="zh-CN" w:bidi="ar-SA"/>
        </w:rPr>
        <w:t>律师提供法律服务，以网络服务为主；但合同谈判、信访接待及采购人要求现场服务的除外。法律顾问的工作时间、地点，根据采购人提议，随时联系约定。</w:t>
      </w:r>
    </w:p>
    <w:p>
      <w:pPr>
        <w:keepNext w:val="0"/>
        <w:keepLines w:val="0"/>
        <w:pageBreakBefore w:val="0"/>
        <w:widowControl w:val="0"/>
        <w:kinsoku/>
        <w:wordWrap/>
        <w:overflowPunct/>
        <w:topLinePunct w:val="0"/>
        <w:autoSpaceDE/>
        <w:autoSpaceDN/>
        <w:bidi w:val="0"/>
        <w:adjustRightInd/>
        <w:snapToGrid/>
        <w:spacing w:line="570" w:lineRule="exact"/>
        <w:ind w:firstLine="562" w:firstLineChars="200"/>
        <w:textAlignment w:val="auto"/>
        <w:outlineLvl w:val="1"/>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六</w:t>
      </w:r>
      <w:r>
        <w:rPr>
          <w:rFonts w:hint="eastAsia" w:ascii="仿宋_GB2312" w:hAnsi="仿宋_GB2312" w:eastAsia="仿宋_GB2312" w:cs="仿宋_GB2312"/>
          <w:b/>
          <w:bCs/>
          <w:sz w:val="28"/>
          <w:szCs w:val="28"/>
          <w:highlight w:val="none"/>
        </w:rPr>
        <w:t>）服务范围</w:t>
      </w:r>
      <w:bookmarkEnd w:id="14"/>
      <w:r>
        <w:rPr>
          <w:rFonts w:hint="eastAsia" w:ascii="仿宋_GB2312" w:hAnsi="仿宋_GB2312" w:eastAsia="仿宋_GB2312" w:cs="仿宋_GB2312"/>
          <w:b/>
          <w:bCs/>
          <w:sz w:val="28"/>
          <w:szCs w:val="28"/>
          <w:highlight w:val="none"/>
          <w:lang w:val="en-US" w:eastAsia="zh-CN"/>
        </w:rPr>
        <w:t>及具体工作内容</w:t>
      </w:r>
    </w:p>
    <w:bookmarkEnd w:id="2"/>
    <w:bookmarkEnd w:id="3"/>
    <w:bookmarkEnd w:id="4"/>
    <w:bookmarkEnd w:id="5"/>
    <w:bookmarkEnd w:id="6"/>
    <w:bookmarkEnd w:id="7"/>
    <w:bookmarkEnd w:id="8"/>
    <w:bookmarkEnd w:id="9"/>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1、协助公司正确执行国家法律法规、国资监管及上级主管部门的各项规定；</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2、参与公司招标文件的草拟、审核；</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3、参与公司合同的草拟、审核，参与重大合同的谈判；</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4、参与公司规章制度的制订、修改及审核；对规章制度的制订、修改的合法合规性进行审查，提出修改完善的意见和建议，并出具《法律审核意见书》；</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5、对公司重大经营决策事项的合法合规性进行法律论证，对可能存在的法律、合规风险进行提示，并提出防范化解的意见和建议，并出具《法律论证意见书》；</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6、协助公司办理工商事务,包括但不限于公司章程修订、公司登记事项变更、新设子（分）公司等相关工商事务；</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7、就公司已经面临或者可能发生的纠纷，进行法律论证，提出解决方案，出具律师函或参与非诉讼谈判、协调、调解；</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8、参加公司信访接待，负责解答相关法律政策；</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9、为公司处理招标投诉、举报等事件，必要时应公司要求提供《法律意见书》；</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10、为提高公司全员的法律意识，以座谈会、讲座等方式进行法律和业务培训，每年不少于一次；</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11、接受公司委托，担任代理人，参加诉讼、仲裁、行政复议等工作；</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12、接受公司委托，办理其他法律事务；</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13.供应商提供法律服务应当单独建档,并保存完整的工作记录,原则上做到一次一记，一事一记，对涉及采购方的原始证据、法律文件和财物应当妥善保管,使用完毕后及时返还。</w:t>
      </w:r>
    </w:p>
    <w:p>
      <w:pPr>
        <w:spacing w:line="570" w:lineRule="exact"/>
        <w:ind w:firstLine="560" w:firstLineChars="200"/>
        <w:rPr>
          <w:rFonts w:hint="eastAsia"/>
          <w:highlight w:val="none"/>
          <w:lang w:val="en-US" w:eastAsia="zh-CN"/>
        </w:rPr>
      </w:pPr>
      <w:r>
        <w:rPr>
          <w:rFonts w:hint="eastAsia" w:ascii="仿宋_GB2312" w:hAnsi="仿宋_GB2312" w:eastAsia="仿宋_GB2312" w:cs="仿宋_GB2312"/>
          <w:color w:val="auto"/>
          <w:sz w:val="28"/>
          <w:szCs w:val="28"/>
          <w:highlight w:val="none"/>
          <w:lang w:val="en-US" w:eastAsia="zh-CN"/>
        </w:rPr>
        <w:t>14、上述法律服务内容适用于安徽淮矿生态环境建设有限责任公司。</w:t>
      </w:r>
    </w:p>
    <w:p>
      <w:pPr>
        <w:adjustRightInd w:val="0"/>
        <w:snapToGrid w:val="0"/>
        <w:spacing w:before="156" w:beforeLines="50" w:after="156" w:afterLines="50" w:line="520" w:lineRule="exact"/>
        <w:ind w:firstLine="640" w:firstLineChars="200"/>
        <w:outlineLvl w:val="0"/>
        <w:rPr>
          <w:rFonts w:hint="eastAsia" w:ascii="黑体" w:hAnsi="黑体" w:eastAsia="黑体"/>
          <w:color w:val="auto"/>
          <w:sz w:val="32"/>
          <w:szCs w:val="32"/>
          <w:highlight w:val="none"/>
        </w:rPr>
      </w:pPr>
      <w:bookmarkStart w:id="19" w:name="_Toc85469150"/>
      <w:bookmarkStart w:id="20" w:name="_Toc87469502"/>
      <w:bookmarkStart w:id="21" w:name="_Toc89158283"/>
      <w:r>
        <w:rPr>
          <w:rFonts w:hint="eastAsia" w:ascii="黑体" w:hAnsi="黑体" w:eastAsia="黑体"/>
          <w:color w:val="auto"/>
          <w:sz w:val="32"/>
          <w:szCs w:val="32"/>
          <w:highlight w:val="none"/>
        </w:rPr>
        <w:t>三、资质要求：</w:t>
      </w:r>
    </w:p>
    <w:p>
      <w:pPr>
        <w:spacing w:line="570" w:lineRule="exact"/>
        <w:ind w:firstLine="562"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一</w:t>
      </w: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供应商</w:t>
      </w:r>
      <w:r>
        <w:rPr>
          <w:rFonts w:hint="eastAsia" w:ascii="仿宋_GB2312" w:hAnsi="楷体_GB2312" w:eastAsia="仿宋_GB2312" w:cs="楷体_GB2312"/>
          <w:b/>
          <w:bCs/>
          <w:color w:val="auto"/>
          <w:sz w:val="28"/>
          <w:szCs w:val="28"/>
          <w:highlight w:val="none"/>
          <w:lang w:eastAsia="zh-CN"/>
        </w:rPr>
        <w:t>资</w:t>
      </w:r>
      <w:r>
        <w:rPr>
          <w:rFonts w:hint="eastAsia" w:ascii="仿宋_GB2312" w:hAnsi="楷体_GB2312" w:eastAsia="仿宋_GB2312" w:cs="楷体_GB2312"/>
          <w:b/>
          <w:bCs/>
          <w:color w:val="auto"/>
          <w:sz w:val="28"/>
          <w:szCs w:val="28"/>
          <w:highlight w:val="none"/>
          <w:lang w:val="en-US" w:eastAsia="zh-CN"/>
        </w:rPr>
        <w:t>格</w:t>
      </w:r>
      <w:r>
        <w:rPr>
          <w:rFonts w:hint="eastAsia" w:ascii="仿宋_GB2312" w:hAnsi="楷体_GB2312" w:eastAsia="仿宋_GB2312" w:cs="楷体_GB2312"/>
          <w:b/>
          <w:bCs/>
          <w:color w:val="auto"/>
          <w:sz w:val="28"/>
          <w:szCs w:val="28"/>
          <w:highlight w:val="none"/>
          <w:lang w:eastAsia="zh-CN"/>
        </w:rPr>
        <w:t>要求：</w:t>
      </w:r>
      <w:r>
        <w:rPr>
          <w:rFonts w:hint="eastAsia" w:ascii="仿宋_GB2312" w:hAnsi="仿宋_GB2312" w:eastAsia="仿宋_GB2312" w:cs="仿宋_GB2312"/>
          <w:color w:val="auto"/>
          <w:sz w:val="28"/>
          <w:szCs w:val="28"/>
          <w:highlight w:val="none"/>
          <w:lang w:val="en-US" w:eastAsia="zh-CN"/>
        </w:rPr>
        <w:t>供应商须是合法存续的律师事务所，具有独立承担民事责任的能力，具有良好的商业信誉和专业技术能力；</w:t>
      </w:r>
      <w:r>
        <w:rPr>
          <w:rFonts w:hint="eastAsia" w:ascii="仿宋_GB2312" w:hAnsi="仿宋_GB2312" w:eastAsia="仿宋_GB2312" w:cs="仿宋_GB2312"/>
          <w:b/>
          <w:bCs/>
          <w:color w:val="auto"/>
          <w:sz w:val="28"/>
          <w:szCs w:val="28"/>
          <w:highlight w:val="none"/>
          <w:lang w:val="en-US" w:eastAsia="zh-CN"/>
        </w:rPr>
        <w:t>其指派服务的律师须符合以下条件：</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1、遵守法律法规，具有良好的律师职业道德，未受到行政主管部门的处罚；</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2、熟悉现行法律法规及国有企业监管规定，有丰富的实践经验和解决实际问题的能力；</w:t>
      </w:r>
    </w:p>
    <w:p>
      <w:pPr>
        <w:spacing w:line="570" w:lineRule="exact"/>
        <w:ind w:firstLine="560" w:firstLineChars="200"/>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3、从事法律工作十年及以上；</w:t>
      </w:r>
    </w:p>
    <w:p>
      <w:pPr>
        <w:spacing w:line="57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4、律师事务所指派的律师不得随意更换，特殊情况下，可临时指派其他律师代为一次性服务。</w:t>
      </w:r>
    </w:p>
    <w:p>
      <w:pPr>
        <w:spacing w:line="570" w:lineRule="exact"/>
        <w:ind w:firstLine="560" w:firstLineChars="200"/>
        <w:rPr>
          <w:rFonts w:hint="default" w:ascii="仿宋_GB2312" w:hAnsi="仿宋_GB2312" w:eastAsia="仿宋_GB2312" w:cs="仿宋_GB2312"/>
          <w:color w:val="auto"/>
          <w:sz w:val="28"/>
          <w:szCs w:val="28"/>
          <w:highlight w:val="green"/>
          <w:lang w:val="en-US" w:eastAsia="zh-CN"/>
        </w:rPr>
      </w:pPr>
      <w:r>
        <w:rPr>
          <w:rFonts w:hint="eastAsia" w:ascii="仿宋_GB2312" w:hAnsi="仿宋_GB2312" w:eastAsia="仿宋_GB2312" w:cs="仿宋_GB2312"/>
          <w:color w:val="auto"/>
          <w:sz w:val="28"/>
          <w:szCs w:val="28"/>
          <w:highlight w:val="none"/>
          <w:lang w:val="en-US" w:eastAsia="zh-CN"/>
        </w:rPr>
        <w:t>5、提供律师事务所执业许可证和律师事务所简介、指派律师执业证书和指派律师简介。</w:t>
      </w:r>
    </w:p>
    <w:p>
      <w:pPr>
        <w:spacing w:line="570" w:lineRule="exact"/>
        <w:ind w:firstLine="562" w:firstLineChars="200"/>
        <w:rPr>
          <w:rFonts w:hint="eastAsia" w:ascii="仿宋_GB2312" w:hAnsi="楷体_GB2312" w:eastAsia="仿宋_GB2312" w:cs="楷体_GB2312"/>
          <w:color w:val="auto"/>
          <w:sz w:val="28"/>
          <w:szCs w:val="28"/>
          <w:highlight w:val="none"/>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二</w:t>
      </w:r>
      <w:r>
        <w:rPr>
          <w:rFonts w:hint="eastAsia" w:ascii="仿宋_GB2312" w:hAnsi="楷体_GB2312" w:eastAsia="仿宋_GB2312" w:cs="楷体_GB2312"/>
          <w:b/>
          <w:bCs/>
          <w:color w:val="auto"/>
          <w:sz w:val="28"/>
          <w:szCs w:val="28"/>
          <w:highlight w:val="none"/>
          <w:lang w:eastAsia="zh-CN"/>
        </w:rPr>
        <w:t>）财务要求：</w:t>
      </w:r>
      <w:r>
        <w:rPr>
          <w:rFonts w:hint="eastAsia" w:ascii="仿宋_GB2312" w:hAnsi="楷体_GB2312" w:eastAsia="仿宋_GB2312" w:cs="楷体_GB2312"/>
          <w:color w:val="auto"/>
          <w:sz w:val="28"/>
          <w:szCs w:val="28"/>
          <w:highlight w:val="none"/>
          <w:lang w:eastAsia="zh-CN"/>
        </w:rPr>
        <w:t>供应商</w:t>
      </w:r>
      <w:r>
        <w:rPr>
          <w:rFonts w:hint="eastAsia" w:ascii="仿宋_GB2312" w:hAnsi="楷体_GB2312" w:eastAsia="仿宋_GB2312" w:cs="楷体_GB2312"/>
          <w:color w:val="auto"/>
          <w:sz w:val="28"/>
          <w:szCs w:val="28"/>
          <w:highlight w:val="none"/>
        </w:rPr>
        <w:t>须承诺没有处于被责令停业、财产被接管、冻结、破产状态。</w:t>
      </w:r>
      <w:r>
        <w:rPr>
          <w:rFonts w:hint="eastAsia" w:ascii="仿宋_GB2312" w:hAnsi="仿宋_GB2312" w:eastAsia="仿宋_GB2312" w:cs="仿宋_GB2312"/>
          <w:sz w:val="28"/>
          <w:szCs w:val="28"/>
          <w:highlight w:val="none"/>
          <w:lang w:val="en-US" w:eastAsia="en-US"/>
        </w:rPr>
        <w:t>（提供书面承诺</w:t>
      </w:r>
      <w:r>
        <w:rPr>
          <w:rFonts w:hint="eastAsia" w:ascii="仿宋_GB2312" w:hAnsi="仿宋_GB2312" w:eastAsia="仿宋_GB2312" w:cs="仿宋_GB2312"/>
          <w:sz w:val="28"/>
          <w:szCs w:val="28"/>
          <w:highlight w:val="none"/>
          <w:lang w:val="en-US" w:eastAsia="zh-CN"/>
        </w:rPr>
        <w:t>并加盖公章</w:t>
      </w:r>
      <w:r>
        <w:rPr>
          <w:rFonts w:hint="eastAsia" w:ascii="仿宋_GB2312" w:hAnsi="仿宋_GB2312" w:eastAsia="仿宋_GB2312" w:cs="仿宋_GB2312"/>
          <w:sz w:val="28"/>
          <w:szCs w:val="28"/>
          <w:highlight w:val="none"/>
          <w:lang w:val="en-US" w:eastAsia="en-US"/>
        </w:rPr>
        <w:t>）</w:t>
      </w:r>
    </w:p>
    <w:p>
      <w:pPr>
        <w:spacing w:line="570" w:lineRule="exact"/>
        <w:ind w:firstLine="562" w:firstLineChars="200"/>
        <w:rPr>
          <w:rFonts w:hint="eastAsia" w:ascii="仿宋_GB2312" w:hAnsi="楷体_GB2312" w:eastAsia="仿宋_GB2312" w:cs="楷体_GB2312"/>
          <w:color w:val="auto"/>
          <w:sz w:val="28"/>
          <w:szCs w:val="28"/>
          <w:highlight w:val="none"/>
          <w:lang w:val="en-US"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三</w:t>
      </w:r>
      <w:r>
        <w:rPr>
          <w:rFonts w:hint="eastAsia" w:ascii="仿宋_GB2312" w:hAnsi="楷体_GB2312" w:eastAsia="仿宋_GB2312" w:cs="楷体_GB2312"/>
          <w:b/>
          <w:bCs/>
          <w:color w:val="auto"/>
          <w:sz w:val="28"/>
          <w:szCs w:val="28"/>
          <w:highlight w:val="none"/>
          <w:lang w:eastAsia="zh-CN"/>
        </w:rPr>
        <w:t>）业绩要求：</w:t>
      </w:r>
      <w:r>
        <w:rPr>
          <w:rFonts w:hint="eastAsia" w:ascii="仿宋_GB2312" w:hAnsi="楷体_GB2312" w:eastAsia="仿宋_GB2312" w:cs="楷体_GB2312"/>
          <w:color w:val="auto"/>
          <w:sz w:val="28"/>
          <w:szCs w:val="28"/>
          <w:highlight w:val="none"/>
          <w:lang w:eastAsia="zh-CN"/>
        </w:rPr>
        <w:t>至少</w:t>
      </w:r>
      <w:r>
        <w:rPr>
          <w:rFonts w:hint="eastAsia" w:ascii="仿宋_GB2312" w:hAnsi="楷体_GB2312" w:eastAsia="仿宋_GB2312" w:cs="楷体_GB2312"/>
          <w:color w:val="auto"/>
          <w:sz w:val="28"/>
          <w:szCs w:val="28"/>
          <w:highlight w:val="none"/>
          <w:lang w:val="en-US" w:eastAsia="zh-CN"/>
        </w:rPr>
        <w:t>提供</w:t>
      </w:r>
      <w:r>
        <w:rPr>
          <w:rFonts w:hint="eastAsia" w:ascii="仿宋_GB2312" w:hAnsi="楷体_GB2312" w:eastAsia="仿宋_GB2312" w:cs="楷体_GB2312"/>
          <w:color w:val="auto"/>
          <w:sz w:val="28"/>
          <w:szCs w:val="28"/>
          <w:highlight w:val="none"/>
          <w:lang w:eastAsia="zh-CN"/>
        </w:rPr>
        <w:t>一项</w:t>
      </w:r>
      <w:r>
        <w:rPr>
          <w:rFonts w:hint="eastAsia" w:ascii="仿宋_GB2312" w:hAnsi="楷体_GB2312" w:eastAsia="仿宋_GB2312" w:cs="楷体_GB2312"/>
          <w:color w:val="auto"/>
          <w:sz w:val="28"/>
          <w:szCs w:val="28"/>
          <w:highlight w:val="none"/>
          <w:lang w:val="en-US" w:eastAsia="zh-CN"/>
        </w:rPr>
        <w:t>法律服务协议</w:t>
      </w:r>
      <w:r>
        <w:rPr>
          <w:rFonts w:hint="eastAsia" w:ascii="仿宋_GB2312" w:hAnsi="楷体_GB2312" w:eastAsia="仿宋_GB2312" w:cs="楷体_GB2312"/>
          <w:color w:val="auto"/>
          <w:sz w:val="28"/>
          <w:szCs w:val="28"/>
          <w:highlight w:val="none"/>
          <w:lang w:val="en-US" w:eastAsia="en-US"/>
        </w:rPr>
        <w:t>（提供</w:t>
      </w:r>
      <w:r>
        <w:rPr>
          <w:rFonts w:hint="eastAsia" w:ascii="仿宋_GB2312" w:hAnsi="楷体_GB2312" w:eastAsia="仿宋_GB2312" w:cs="楷体_GB2312"/>
          <w:color w:val="auto"/>
          <w:sz w:val="28"/>
          <w:szCs w:val="28"/>
          <w:highlight w:val="none"/>
          <w:lang w:val="en-US" w:eastAsia="zh-CN"/>
        </w:rPr>
        <w:t>复印件并加盖公章</w:t>
      </w:r>
      <w:r>
        <w:rPr>
          <w:rFonts w:hint="eastAsia" w:ascii="仿宋_GB2312" w:hAnsi="楷体_GB2312" w:eastAsia="仿宋_GB2312" w:cs="楷体_GB2312"/>
          <w:color w:val="auto"/>
          <w:sz w:val="28"/>
          <w:szCs w:val="28"/>
          <w:highlight w:val="none"/>
          <w:lang w:val="en-US" w:eastAsia="en-US"/>
        </w:rPr>
        <w:t>）</w:t>
      </w:r>
      <w:r>
        <w:rPr>
          <w:rFonts w:hint="eastAsia" w:ascii="仿宋_GB2312" w:hAnsi="楷体_GB2312" w:eastAsia="仿宋_GB2312" w:cs="楷体_GB2312"/>
          <w:color w:val="auto"/>
          <w:sz w:val="28"/>
          <w:szCs w:val="28"/>
          <w:highlight w:val="none"/>
          <w:lang w:val="en-US" w:eastAsia="zh-CN"/>
        </w:rPr>
        <w:t>。</w:t>
      </w:r>
    </w:p>
    <w:p>
      <w:pPr>
        <w:spacing w:line="570" w:lineRule="exact"/>
        <w:ind w:firstLine="562" w:firstLineChars="200"/>
        <w:rPr>
          <w:rFonts w:hint="eastAsia" w:ascii="仿宋_GB2312" w:hAnsi="楷体_GB2312" w:eastAsia="仿宋_GB2312" w:cs="楷体_GB2312"/>
          <w:b/>
          <w:bCs/>
          <w:color w:val="auto"/>
          <w:sz w:val="28"/>
          <w:szCs w:val="28"/>
          <w:highlight w:val="none"/>
          <w:lang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四</w:t>
      </w:r>
      <w:r>
        <w:rPr>
          <w:rFonts w:hint="eastAsia" w:ascii="仿宋_GB2312" w:hAnsi="楷体_GB2312" w:eastAsia="仿宋_GB2312" w:cs="楷体_GB2312"/>
          <w:b/>
          <w:bCs/>
          <w:color w:val="auto"/>
          <w:sz w:val="28"/>
          <w:szCs w:val="28"/>
          <w:highlight w:val="none"/>
          <w:lang w:eastAsia="zh-CN"/>
        </w:rPr>
        <w:t>）信誉要求：</w:t>
      </w:r>
    </w:p>
    <w:p>
      <w:pPr>
        <w:spacing w:line="570" w:lineRule="exact"/>
        <w:ind w:firstLine="560" w:firstLineChars="200"/>
        <w:rPr>
          <w:rFonts w:hint="eastAsia" w:ascii="仿宋_GB2312" w:hAnsi="楷体_GB2312" w:eastAsia="仿宋_GB2312" w:cs="楷体_GB2312"/>
          <w:color w:val="auto"/>
          <w:sz w:val="28"/>
          <w:szCs w:val="28"/>
          <w:highlight w:val="cyan"/>
          <w:lang w:eastAsia="zh-CN"/>
        </w:rPr>
      </w:pPr>
      <w:r>
        <w:rPr>
          <w:rFonts w:hint="eastAsia" w:ascii="仿宋_GB2312" w:hAnsi="楷体_GB2312" w:eastAsia="仿宋_GB2312" w:cs="楷体_GB2312"/>
          <w:color w:val="auto"/>
          <w:sz w:val="28"/>
          <w:szCs w:val="28"/>
          <w:highlight w:val="none"/>
          <w:lang w:eastAsia="zh-CN"/>
        </w:rPr>
        <w:t>供应商不得为因失信行为，在</w:t>
      </w:r>
      <w:r>
        <w:rPr>
          <w:rFonts w:hint="eastAsia" w:ascii="仿宋_GB2312" w:hAnsi="楷体_GB2312" w:eastAsia="仿宋_GB2312" w:cs="楷体_GB2312"/>
          <w:color w:val="auto"/>
          <w:sz w:val="28"/>
          <w:szCs w:val="28"/>
          <w:highlight w:val="none"/>
          <w:lang w:val="en-US" w:eastAsia="zh-CN"/>
        </w:rPr>
        <w:t>采购方</w:t>
      </w:r>
      <w:r>
        <w:rPr>
          <w:rFonts w:hint="eastAsia" w:ascii="仿宋_GB2312" w:hAnsi="楷体_GB2312" w:eastAsia="仿宋_GB2312" w:cs="楷体_GB2312"/>
          <w:color w:val="auto"/>
          <w:sz w:val="28"/>
          <w:szCs w:val="28"/>
          <w:highlight w:val="none"/>
          <w:lang w:eastAsia="zh-CN"/>
        </w:rPr>
        <w:t>相同项目采购中被暂停采购尚未恢复或取消资格尚在处置期内的（</w:t>
      </w:r>
      <w:r>
        <w:rPr>
          <w:rFonts w:hint="eastAsia" w:ascii="仿宋_GB2312" w:hAnsi="楷体_GB2312" w:eastAsia="仿宋_GB2312" w:cs="楷体_GB2312"/>
          <w:color w:val="auto"/>
          <w:sz w:val="28"/>
          <w:szCs w:val="28"/>
          <w:highlight w:val="none"/>
          <w:lang w:val="en-US" w:eastAsia="zh-CN"/>
        </w:rPr>
        <w:t>提供书面承诺</w:t>
      </w:r>
      <w:r>
        <w:rPr>
          <w:rFonts w:hint="eastAsia" w:ascii="仿宋_GB2312" w:hAnsi="仿宋_GB2312" w:eastAsia="仿宋_GB2312" w:cs="仿宋_GB2312"/>
          <w:sz w:val="28"/>
          <w:szCs w:val="28"/>
          <w:highlight w:val="none"/>
          <w:lang w:val="en-US" w:eastAsia="zh-CN"/>
        </w:rPr>
        <w:t>并加盖公章</w:t>
      </w:r>
      <w:r>
        <w:rPr>
          <w:rFonts w:hint="eastAsia" w:ascii="仿宋_GB2312" w:hAnsi="楷体_GB2312" w:eastAsia="仿宋_GB2312" w:cs="楷体_GB2312"/>
          <w:color w:val="auto"/>
          <w:sz w:val="28"/>
          <w:szCs w:val="28"/>
          <w:highlight w:val="none"/>
          <w:lang w:eastAsia="zh-CN"/>
        </w:rPr>
        <w:t>）。</w:t>
      </w:r>
    </w:p>
    <w:bookmarkEnd w:id="19"/>
    <w:bookmarkEnd w:id="20"/>
    <w:bookmarkEnd w:id="21"/>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2" w:name="_Toc89158284"/>
      <w:r>
        <w:rPr>
          <w:rFonts w:hint="eastAsia" w:ascii="黑体" w:hAnsi="黑体" w:eastAsia="黑体" w:cs="Times New Roman"/>
          <w:color w:val="auto"/>
          <w:sz w:val="32"/>
          <w:szCs w:val="32"/>
          <w:highlight w:val="none"/>
          <w:lang w:eastAsia="zh-CN"/>
        </w:rPr>
        <w:t>四、服务数量</w:t>
      </w:r>
      <w:bookmarkEnd w:id="22"/>
    </w:p>
    <w:p>
      <w:pPr>
        <w:spacing w:line="570" w:lineRule="exact"/>
        <w:ind w:firstLine="560" w:firstLineChars="200"/>
        <w:rPr>
          <w:rFonts w:hint="eastAsia" w:ascii="仿宋_GB2312" w:hAnsi="楷体_GB2312" w:eastAsia="仿宋_GB2312" w:cs="楷体_GB2312"/>
          <w:color w:val="0000FF"/>
          <w:sz w:val="28"/>
          <w:szCs w:val="28"/>
          <w:highlight w:val="none"/>
          <w:lang w:eastAsia="zh-CN"/>
        </w:rPr>
      </w:pPr>
      <w:r>
        <w:rPr>
          <w:rFonts w:hint="eastAsia" w:ascii="仿宋_GB2312" w:hAnsi="楷体_GB2312" w:eastAsia="仿宋_GB2312" w:cs="楷体_GB2312"/>
          <w:color w:val="auto"/>
          <w:sz w:val="28"/>
          <w:szCs w:val="28"/>
          <w:highlight w:val="none"/>
          <w:lang w:val="en-US" w:eastAsia="zh-CN"/>
        </w:rPr>
        <w:t>本</w:t>
      </w:r>
      <w:r>
        <w:rPr>
          <w:rFonts w:hint="eastAsia" w:ascii="仿宋_GB2312" w:hAnsi="仿宋_GB2312" w:eastAsia="仿宋_GB2312" w:cs="仿宋_GB2312"/>
          <w:color w:val="auto"/>
          <w:sz w:val="28"/>
          <w:szCs w:val="28"/>
          <w:highlight w:val="none"/>
          <w:lang w:val="en-US" w:eastAsia="zh-CN"/>
        </w:rPr>
        <w:t>法律服务采购1项</w:t>
      </w:r>
      <w:r>
        <w:rPr>
          <w:rFonts w:hint="eastAsia" w:ascii="仿宋_GB2312" w:hAnsi="楷体_GB2312" w:eastAsia="仿宋_GB2312" w:cs="楷体_GB2312"/>
          <w:color w:val="auto"/>
          <w:sz w:val="28"/>
          <w:szCs w:val="28"/>
          <w:highlight w:val="none"/>
          <w:lang w:eastAsia="zh-CN"/>
        </w:rPr>
        <w:t>。</w:t>
      </w:r>
    </w:p>
    <w:p>
      <w:pPr>
        <w:numPr>
          <w:numId w:val="0"/>
        </w:numPr>
        <w:spacing w:line="570" w:lineRule="exact"/>
        <w:ind w:firstLine="640" w:firstLineChars="200"/>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五、服务质量</w:t>
      </w:r>
    </w:p>
    <w:p>
      <w:pPr>
        <w:spacing w:line="570" w:lineRule="exact"/>
        <w:ind w:firstLine="560" w:firstLineChars="200"/>
        <w:rPr>
          <w:rFonts w:hint="eastAsia" w:ascii="仿宋_GB2312" w:hAnsi="楷体_GB2312" w:eastAsia="仿宋_GB2312" w:cs="楷体_GB2312"/>
          <w:color w:val="auto"/>
          <w:sz w:val="28"/>
          <w:szCs w:val="28"/>
          <w:highlight w:val="green"/>
          <w:lang w:val="en-US" w:eastAsia="zh-CN"/>
        </w:rPr>
      </w:pPr>
      <w:r>
        <w:rPr>
          <w:rFonts w:hint="eastAsia" w:ascii="仿宋_GB2312" w:hAnsi="楷体_GB2312" w:eastAsia="仿宋_GB2312" w:cs="楷体_GB2312"/>
          <w:color w:val="auto"/>
          <w:sz w:val="28"/>
          <w:szCs w:val="28"/>
          <w:highlight w:val="none"/>
          <w:lang w:val="en-US" w:eastAsia="zh-CN"/>
        </w:rPr>
        <w:t>满足采购人服务需求。</w:t>
      </w:r>
      <w:bookmarkStart w:id="23" w:name="_Toc89158286"/>
    </w:p>
    <w:bookmarkEnd w:id="23"/>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4" w:name="_Toc89158287"/>
      <w:r>
        <w:rPr>
          <w:rFonts w:hint="eastAsia" w:ascii="黑体" w:hAnsi="黑体" w:eastAsia="黑体" w:cs="Times New Roman"/>
          <w:color w:val="auto"/>
          <w:sz w:val="32"/>
          <w:szCs w:val="32"/>
          <w:highlight w:val="none"/>
          <w:lang w:val="en-US" w:eastAsia="zh-CN"/>
        </w:rPr>
        <w:t>六</w:t>
      </w:r>
      <w:r>
        <w:rPr>
          <w:rFonts w:hint="eastAsia" w:ascii="黑体" w:hAnsi="黑体" w:eastAsia="黑体" w:cs="Times New Roman"/>
          <w:color w:val="auto"/>
          <w:sz w:val="32"/>
          <w:szCs w:val="32"/>
          <w:highlight w:val="none"/>
          <w:lang w:eastAsia="zh-CN"/>
        </w:rPr>
        <w:t>、付款方式</w:t>
      </w:r>
      <w:bookmarkEnd w:id="24"/>
    </w:p>
    <w:p>
      <w:pPr>
        <w:spacing w:line="570" w:lineRule="exact"/>
        <w:ind w:firstLine="560" w:firstLineChars="200"/>
        <w:rPr>
          <w:rFonts w:hint="eastAsia" w:ascii="仿宋_GB2312" w:hAnsi="楷体_GB2312" w:eastAsia="仿宋_GB2312" w:cs="楷体_GB2312"/>
          <w:color w:val="auto"/>
          <w:sz w:val="28"/>
          <w:szCs w:val="28"/>
          <w:highlight w:val="none"/>
          <w:lang w:val="en-US" w:eastAsia="zh-CN"/>
        </w:rPr>
      </w:pPr>
      <w:bookmarkStart w:id="25" w:name="_Toc89158288"/>
      <w:r>
        <w:rPr>
          <w:rFonts w:hint="eastAsia" w:ascii="仿宋_GB2312" w:hAnsi="楷体_GB2312" w:eastAsia="仿宋_GB2312" w:cs="楷体_GB2312"/>
          <w:color w:val="auto"/>
          <w:sz w:val="28"/>
          <w:szCs w:val="28"/>
          <w:highlight w:val="none"/>
          <w:lang w:val="en-US" w:eastAsia="zh-CN"/>
        </w:rPr>
        <w:t>本项目采购完成，委托协议签订生效之日起满一年由供应商提交一年服务费用全额发票（增值税专用发票）及法律服务档案，采购人收到后次月底前一次性支付完成；满第二年、第三年按照满一年的方式支付完成。</w:t>
      </w:r>
    </w:p>
    <w:bookmarkEnd w:id="25"/>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6" w:name="_Toc89158289"/>
      <w:r>
        <w:rPr>
          <w:rFonts w:hint="eastAsia" w:ascii="黑体" w:hAnsi="黑体" w:eastAsia="黑体" w:cs="Times New Roman"/>
          <w:color w:val="auto"/>
          <w:sz w:val="32"/>
          <w:szCs w:val="32"/>
          <w:highlight w:val="none"/>
          <w:lang w:val="en-US" w:eastAsia="zh-CN"/>
        </w:rPr>
        <w:t>七</w:t>
      </w:r>
      <w:r>
        <w:rPr>
          <w:rFonts w:hint="eastAsia" w:ascii="黑体" w:hAnsi="黑体" w:eastAsia="黑体" w:cs="Times New Roman"/>
          <w:color w:val="auto"/>
          <w:sz w:val="32"/>
          <w:szCs w:val="32"/>
          <w:highlight w:val="none"/>
          <w:lang w:eastAsia="zh-CN"/>
        </w:rPr>
        <w:t>、服务保证金</w:t>
      </w:r>
      <w:bookmarkEnd w:id="26"/>
    </w:p>
    <w:p>
      <w:pPr>
        <w:pStyle w:val="19"/>
        <w:spacing w:line="480" w:lineRule="exact"/>
        <w:ind w:firstLine="560" w:firstLineChars="200"/>
        <w:jc w:val="both"/>
        <w:rPr>
          <w:rFonts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无。</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7" w:name="_Toc89158290"/>
      <w:bookmarkStart w:id="28" w:name="_Toc11233"/>
      <w:r>
        <w:rPr>
          <w:rFonts w:hint="eastAsia" w:ascii="黑体" w:hAnsi="黑体" w:eastAsia="黑体" w:cs="Times New Roman"/>
          <w:color w:val="auto"/>
          <w:sz w:val="32"/>
          <w:szCs w:val="32"/>
          <w:highlight w:val="none"/>
          <w:lang w:val="en-US" w:eastAsia="zh-CN"/>
        </w:rPr>
        <w:t>八</w:t>
      </w:r>
      <w:r>
        <w:rPr>
          <w:rFonts w:hint="eastAsia" w:ascii="黑体" w:hAnsi="黑体" w:eastAsia="黑体" w:cs="Times New Roman"/>
          <w:color w:val="auto"/>
          <w:sz w:val="32"/>
          <w:szCs w:val="32"/>
          <w:highlight w:val="none"/>
          <w:lang w:eastAsia="zh-CN"/>
        </w:rPr>
        <w:t>、培训及知识转移</w:t>
      </w:r>
      <w:bookmarkEnd w:id="27"/>
      <w:bookmarkEnd w:id="28"/>
    </w:p>
    <w:p>
      <w:pPr>
        <w:pStyle w:val="19"/>
        <w:spacing w:line="480" w:lineRule="exact"/>
        <w:ind w:firstLine="560" w:firstLineChars="200"/>
        <w:jc w:val="both"/>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无。</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9" w:name="_Toc89158291"/>
      <w:r>
        <w:rPr>
          <w:rFonts w:hint="eastAsia" w:ascii="黑体" w:hAnsi="黑体" w:eastAsia="黑体" w:cs="Times New Roman"/>
          <w:color w:val="auto"/>
          <w:sz w:val="32"/>
          <w:szCs w:val="32"/>
          <w:highlight w:val="none"/>
          <w:lang w:val="en-US" w:eastAsia="zh-CN"/>
        </w:rPr>
        <w:t>九</w:t>
      </w:r>
      <w:r>
        <w:rPr>
          <w:rFonts w:hint="eastAsia" w:ascii="黑体" w:hAnsi="黑体" w:eastAsia="黑体" w:cs="Times New Roman"/>
          <w:color w:val="auto"/>
          <w:sz w:val="32"/>
          <w:szCs w:val="32"/>
          <w:highlight w:val="none"/>
          <w:lang w:eastAsia="zh-CN"/>
        </w:rPr>
        <w:t>、保密要求</w:t>
      </w:r>
      <w:bookmarkEnd w:id="29"/>
    </w:p>
    <w:p>
      <w:pPr>
        <w:spacing w:line="57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供应商对采购方提供的所有业务技术资料、文档，有责任对第三方保密。</w:t>
      </w:r>
    </w:p>
    <w:p>
      <w:pPr>
        <w:spacing w:line="57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供应商必须对采购方直接或者间接为本项目提供的管理信息、用户信息、账号金额进行保密。未经采购方同意不能公开或以间接方式将这些信息公布或者泄露给第三方，更不能将这些信息转化为商品出售。</w:t>
      </w:r>
    </w:p>
    <w:p>
      <w:pPr>
        <w:pStyle w:val="19"/>
        <w:spacing w:line="480" w:lineRule="exact"/>
        <w:ind w:firstLine="640" w:firstLineChars="200"/>
        <w:jc w:val="both"/>
        <w:outlineLvl w:val="0"/>
        <w:rPr>
          <w:rFonts w:hint="default"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sz w:val="32"/>
          <w:szCs w:val="32"/>
          <w:highlight w:val="none"/>
          <w:lang w:val="en-US" w:eastAsia="zh-CN"/>
        </w:rPr>
        <w:t>十、</w:t>
      </w:r>
      <w:r>
        <w:rPr>
          <w:rFonts w:hint="eastAsia" w:ascii="黑体" w:hAnsi="黑体" w:eastAsia="黑体" w:cs="Times New Roman"/>
          <w:color w:val="auto"/>
          <w:kern w:val="0"/>
          <w:sz w:val="32"/>
          <w:szCs w:val="32"/>
          <w:highlight w:val="none"/>
          <w:lang w:val="en-US" w:eastAsia="zh-CN" w:bidi="ar-SA"/>
        </w:rPr>
        <w:t>报价要求与格式</w:t>
      </w:r>
    </w:p>
    <w:p>
      <w:pPr>
        <w:spacing w:line="570" w:lineRule="exact"/>
        <w:ind w:firstLine="562" w:firstLineChars="200"/>
        <w:rPr>
          <w:rFonts w:hint="eastAsia" w:ascii="仿宋_GB2312" w:hAnsi="楷体_GB2312" w:eastAsia="仿宋_GB2312" w:cs="楷体_GB2312"/>
          <w:color w:val="auto"/>
          <w:sz w:val="28"/>
          <w:szCs w:val="28"/>
          <w:highlight w:val="none"/>
          <w:lang w:val="en-US"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一</w:t>
      </w:r>
      <w:r>
        <w:rPr>
          <w:rFonts w:hint="eastAsia" w:ascii="仿宋_GB2312" w:hAnsi="楷体_GB2312" w:eastAsia="仿宋_GB2312" w:cs="楷体_GB2312"/>
          <w:b/>
          <w:bCs/>
          <w:color w:val="auto"/>
          <w:sz w:val="28"/>
          <w:szCs w:val="28"/>
          <w:highlight w:val="none"/>
          <w:lang w:eastAsia="zh-CN"/>
        </w:rPr>
        <w:t>）服务</w:t>
      </w:r>
      <w:r>
        <w:rPr>
          <w:rFonts w:hint="eastAsia" w:ascii="仿宋_GB2312" w:hAnsi="楷体_GB2312" w:eastAsia="仿宋_GB2312" w:cs="楷体_GB2312"/>
          <w:b/>
          <w:bCs/>
          <w:color w:val="auto"/>
          <w:sz w:val="28"/>
          <w:szCs w:val="28"/>
          <w:highlight w:val="none"/>
          <w:lang w:val="en-US" w:eastAsia="zh-CN"/>
        </w:rPr>
        <w:t>费用报价要求：</w:t>
      </w:r>
      <w:r>
        <w:rPr>
          <w:rFonts w:hint="eastAsia" w:ascii="仿宋_GB2312" w:hAnsi="楷体_GB2312" w:eastAsia="仿宋_GB2312" w:cs="楷体_GB2312"/>
          <w:color w:val="auto"/>
          <w:sz w:val="28"/>
          <w:szCs w:val="28"/>
          <w:highlight w:val="none"/>
          <w:lang w:val="en-US" w:eastAsia="zh-CN"/>
        </w:rPr>
        <w:t>供应商根据法律服务内容报总价（其中包含</w:t>
      </w:r>
      <w:r>
        <w:rPr>
          <w:rFonts w:hint="eastAsia" w:ascii="仿宋_GB2312" w:hAnsi="楷体_GB2312" w:eastAsia="仿宋_GB2312" w:cs="楷体_GB2312"/>
          <w:color w:val="auto"/>
          <w:sz w:val="28"/>
          <w:szCs w:val="28"/>
          <w:highlight w:val="none"/>
          <w:u w:val="single"/>
          <w:lang w:val="en-US" w:eastAsia="zh-CN"/>
        </w:rPr>
        <w:t xml:space="preserve">   </w:t>
      </w:r>
      <w:r>
        <w:rPr>
          <w:rFonts w:hint="eastAsia" w:ascii="仿宋_GB2312" w:hAnsi="楷体_GB2312" w:eastAsia="仿宋_GB2312" w:cs="楷体_GB2312"/>
          <w:color w:val="auto"/>
          <w:sz w:val="28"/>
          <w:szCs w:val="28"/>
          <w:highlight w:val="none"/>
          <w:lang w:val="en-US" w:eastAsia="zh-CN"/>
        </w:rPr>
        <w:t>%税金，如遇国家税收政策调整，总价不变，按调整后的税率执行；淮南市内交通费自理，市外车旅费按公司一般员工标准凭合规发票据实支付）。</w:t>
      </w:r>
    </w:p>
    <w:p>
      <w:pPr>
        <w:spacing w:line="570" w:lineRule="exact"/>
        <w:ind w:firstLine="562" w:firstLineChars="200"/>
        <w:rPr>
          <w:rFonts w:hint="eastAsia" w:ascii="仿宋_GB2312" w:hAnsi="Times New Roman" w:eastAsia="仿宋_GB2312" w:cs="Times New Roman"/>
          <w:color w:val="auto"/>
          <w:sz w:val="28"/>
          <w:szCs w:val="28"/>
          <w:highlight w:val="cyan"/>
          <w:lang w:val="en-US"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二</w:t>
      </w: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采购</w:t>
      </w:r>
      <w:r>
        <w:rPr>
          <w:rFonts w:hint="eastAsia" w:ascii="仿宋_GB2312" w:hAnsi="楷体_GB2312" w:eastAsia="仿宋_GB2312" w:cs="楷体_GB2312"/>
          <w:b/>
          <w:bCs/>
          <w:color w:val="auto"/>
          <w:sz w:val="28"/>
          <w:szCs w:val="28"/>
          <w:highlight w:val="none"/>
          <w:lang w:eastAsia="zh-CN"/>
        </w:rPr>
        <w:t>最高限价及总预估价：</w:t>
      </w:r>
      <w:r>
        <w:rPr>
          <w:rFonts w:hint="eastAsia" w:ascii="仿宋_GB2312" w:eastAsia="仿宋_GB2312"/>
          <w:color w:val="auto"/>
          <w:sz w:val="28"/>
          <w:szCs w:val="28"/>
          <w:highlight w:val="none"/>
          <w:lang w:eastAsia="zh-CN"/>
        </w:rPr>
        <w:t>本次服务采购设最高限价</w:t>
      </w:r>
      <w:r>
        <w:rPr>
          <w:rFonts w:hint="eastAsia" w:ascii="仿宋_GB2312" w:eastAsia="仿宋_GB2312"/>
          <w:color w:val="auto"/>
          <w:sz w:val="28"/>
          <w:szCs w:val="28"/>
          <w:highlight w:val="none"/>
          <w:lang w:val="en-US" w:eastAsia="zh-CN"/>
        </w:rPr>
        <w:t>3.2万</w:t>
      </w:r>
      <w:r>
        <w:rPr>
          <w:rFonts w:hint="eastAsia" w:ascii="仿宋_GB2312" w:eastAsia="仿宋_GB2312"/>
          <w:color w:val="auto"/>
          <w:sz w:val="28"/>
          <w:szCs w:val="28"/>
          <w:highlight w:val="none"/>
          <w:lang w:eastAsia="zh-CN"/>
        </w:rPr>
        <w:t>元</w:t>
      </w:r>
      <w:r>
        <w:rPr>
          <w:rFonts w:hint="eastAsia" w:ascii="仿宋_GB2312" w:eastAsia="仿宋_GB2312"/>
          <w:color w:val="auto"/>
          <w:sz w:val="28"/>
          <w:szCs w:val="28"/>
          <w:highlight w:val="none"/>
          <w:lang w:val="en-US" w:eastAsia="zh-CN"/>
        </w:rPr>
        <w:t>/年，总预估价上限为9.6万元</w:t>
      </w:r>
      <w:r>
        <w:rPr>
          <w:rFonts w:hint="eastAsia" w:ascii="仿宋_GB2312" w:eastAsia="仿宋_GB2312"/>
          <w:color w:val="auto"/>
          <w:sz w:val="28"/>
          <w:szCs w:val="28"/>
          <w:highlight w:val="none"/>
          <w:lang w:eastAsia="zh-CN"/>
        </w:rPr>
        <w:t>。</w:t>
      </w:r>
    </w:p>
    <w:p>
      <w:pPr>
        <w:spacing w:line="570" w:lineRule="exact"/>
        <w:ind w:firstLine="562" w:firstLineChars="200"/>
        <w:rPr>
          <w:rFonts w:hint="default" w:ascii="仿宋_GB2312" w:eastAsia="仿宋_GB2312"/>
          <w:color w:val="auto"/>
          <w:sz w:val="28"/>
          <w:szCs w:val="28"/>
          <w:highlight w:val="none"/>
          <w:lang w:val="en-US" w:eastAsia="zh-CN"/>
        </w:rPr>
      </w:pPr>
      <w:r>
        <w:rPr>
          <w:rFonts w:hint="eastAsia" w:ascii="仿宋_GB2312" w:hAnsi="楷体_GB2312" w:eastAsia="仿宋_GB2312" w:cs="楷体_GB2312"/>
          <w:b/>
          <w:bCs/>
          <w:color w:val="auto"/>
          <w:sz w:val="28"/>
          <w:szCs w:val="28"/>
          <w:highlight w:val="none"/>
          <w:lang w:val="en-US" w:eastAsia="zh-CN"/>
        </w:rPr>
        <w:t>（三）报价格式：</w:t>
      </w:r>
      <w:r>
        <w:rPr>
          <w:rFonts w:hint="eastAsia" w:ascii="仿宋_GB2312" w:eastAsia="仿宋_GB2312"/>
          <w:color w:val="auto"/>
          <w:sz w:val="28"/>
          <w:szCs w:val="28"/>
          <w:highlight w:val="none"/>
          <w:lang w:val="en-US" w:eastAsia="zh-CN"/>
        </w:rPr>
        <w:t>详见附件1</w:t>
      </w:r>
    </w:p>
    <w:p>
      <w:pPr>
        <w:pStyle w:val="19"/>
        <w:spacing w:line="480" w:lineRule="exact"/>
        <w:ind w:firstLine="640" w:firstLineChars="200"/>
        <w:jc w:val="both"/>
        <w:outlineLvl w:val="0"/>
        <w:rPr>
          <w:rFonts w:hint="default"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kern w:val="0"/>
          <w:sz w:val="32"/>
          <w:szCs w:val="32"/>
          <w:highlight w:val="none"/>
          <w:lang w:val="en-US" w:eastAsia="zh-CN" w:bidi="ar-SA"/>
        </w:rPr>
        <w:t>十一、合同条款及格式</w:t>
      </w:r>
    </w:p>
    <w:p>
      <w:pPr>
        <w:pStyle w:val="19"/>
        <w:spacing w:line="480" w:lineRule="exact"/>
        <w:ind w:firstLine="560" w:firstLineChars="200"/>
        <w:jc w:val="both"/>
        <w:outlineLvl w:val="0"/>
        <w:rPr>
          <w:rFonts w:hint="default"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在不违背采购文件和响应文件的情况下，使用集团公司合同文本库文本。</w:t>
      </w:r>
    </w:p>
    <w:p>
      <w:pPr>
        <w:pStyle w:val="19"/>
        <w:spacing w:line="480" w:lineRule="exact"/>
        <w:ind w:firstLine="640" w:firstLineChars="200"/>
        <w:jc w:val="both"/>
        <w:outlineLvl w:val="0"/>
        <w:rPr>
          <w:rFonts w:hint="default"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kern w:val="0"/>
          <w:sz w:val="32"/>
          <w:szCs w:val="32"/>
          <w:highlight w:val="none"/>
          <w:lang w:val="en-US" w:eastAsia="zh-CN" w:bidi="ar-SA"/>
        </w:rPr>
        <w:t>十二、评标办法</w:t>
      </w:r>
    </w:p>
    <w:p>
      <w:pPr>
        <w:spacing w:line="570" w:lineRule="exact"/>
        <w:ind w:firstLine="560" w:firstLineChars="200"/>
        <w:rPr>
          <w:rFonts w:hint="eastAsia" w:ascii="仿宋_GB2312" w:hAnsi="仿宋_GB2312" w:eastAsia="仿宋_GB2312" w:cs="仿宋_GB2312"/>
          <w:b/>
          <w:bCs w:val="0"/>
          <w:sz w:val="28"/>
          <w:szCs w:val="28"/>
          <w:highlight w:val="none"/>
          <w:lang w:eastAsia="zh-CN"/>
        </w:rPr>
      </w:pPr>
      <w:bookmarkStart w:id="30" w:name="_Toc2694"/>
      <w:bookmarkStart w:id="31" w:name="_Toc1882"/>
      <w:bookmarkStart w:id="32" w:name="_Toc17903"/>
      <w:bookmarkStart w:id="33" w:name="_Toc3639"/>
      <w:r>
        <w:rPr>
          <w:rFonts w:hint="eastAsia" w:ascii="仿宋_GB2312" w:hAnsi="楷体_GB2312" w:eastAsia="仿宋_GB2312" w:cs="楷体_GB2312"/>
          <w:color w:val="auto"/>
          <w:sz w:val="28"/>
          <w:szCs w:val="28"/>
          <w:highlight w:val="none"/>
          <w:lang w:val="en-US" w:eastAsia="zh-CN"/>
        </w:rPr>
        <w:t>对完全响应安徽淮矿生态环境建设有限责任公司法律服务采购文件的供应商的响应文件，采用</w:t>
      </w:r>
      <w:r>
        <w:rPr>
          <w:rFonts w:hint="eastAsia" w:ascii="仿宋_GB2312" w:hAnsi="楷体_GB2312" w:eastAsia="仿宋_GB2312" w:cs="楷体_GB2312"/>
          <w:color w:val="auto"/>
          <w:sz w:val="28"/>
          <w:szCs w:val="28"/>
          <w:highlight w:val="none"/>
          <w:lang w:eastAsia="zh-CN"/>
        </w:rPr>
        <w:t>经评审的最低投标价法</w:t>
      </w:r>
      <w:r>
        <w:rPr>
          <w:rFonts w:hint="eastAsia" w:ascii="仿宋_GB2312" w:hAnsi="楷体_GB2312" w:eastAsia="仿宋_GB2312" w:cs="楷体_GB2312"/>
          <w:color w:val="auto"/>
          <w:sz w:val="28"/>
          <w:szCs w:val="28"/>
          <w:highlight w:val="none"/>
          <w:lang w:val="en-US" w:eastAsia="zh-CN"/>
        </w:rPr>
        <w:t>进行评审，推荐</w:t>
      </w:r>
      <w:r>
        <w:rPr>
          <w:rFonts w:hint="eastAsia" w:ascii="仿宋_GB2312" w:hAnsi="楷体_GB2312" w:eastAsia="仿宋_GB2312" w:cs="楷体_GB2312"/>
          <w:color w:val="auto"/>
          <w:sz w:val="28"/>
          <w:szCs w:val="28"/>
          <w:highlight w:val="none"/>
          <w:lang w:eastAsia="zh-CN"/>
        </w:rPr>
        <w:t>价格最低的</w:t>
      </w:r>
      <w:r>
        <w:rPr>
          <w:rFonts w:hint="eastAsia" w:ascii="仿宋_GB2312" w:hAnsi="楷体_GB2312" w:eastAsia="仿宋_GB2312" w:cs="楷体_GB2312"/>
          <w:color w:val="auto"/>
          <w:sz w:val="28"/>
          <w:szCs w:val="28"/>
          <w:highlight w:val="none"/>
          <w:lang w:val="en-US" w:eastAsia="zh-CN"/>
        </w:rPr>
        <w:t>供应商</w:t>
      </w:r>
      <w:r>
        <w:rPr>
          <w:rFonts w:hint="eastAsia" w:ascii="仿宋_GB2312" w:hAnsi="楷体_GB2312" w:eastAsia="仿宋_GB2312" w:cs="楷体_GB2312"/>
          <w:color w:val="auto"/>
          <w:sz w:val="28"/>
          <w:szCs w:val="28"/>
          <w:highlight w:val="none"/>
          <w:lang w:eastAsia="zh-CN"/>
        </w:rPr>
        <w:t>为</w:t>
      </w:r>
      <w:r>
        <w:rPr>
          <w:rFonts w:hint="eastAsia" w:ascii="仿宋_GB2312" w:hAnsi="楷体_GB2312" w:eastAsia="仿宋_GB2312" w:cs="楷体_GB2312"/>
          <w:color w:val="auto"/>
          <w:sz w:val="28"/>
          <w:szCs w:val="28"/>
          <w:highlight w:val="none"/>
          <w:lang w:val="en-US" w:eastAsia="zh-CN"/>
        </w:rPr>
        <w:t>成交候选供应商，并以此确定成交供应商。</w:t>
      </w: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bCs/>
          <w:color w:val="auto"/>
          <w:sz w:val="21"/>
          <w:szCs w:val="21"/>
          <w:highlight w:val="none"/>
          <w:lang w:val="en-US" w:eastAsia="zh-CN"/>
        </w:rPr>
      </w:pPr>
      <w:r>
        <w:rPr>
          <w:rFonts w:hint="eastAsia" w:ascii="仿宋_GB2312" w:hAnsi="仿宋_GB2312" w:eastAsia="仿宋_GB2312" w:cs="仿宋_GB2312"/>
          <w:b/>
          <w:bCs/>
          <w:color w:val="auto"/>
          <w:sz w:val="21"/>
          <w:szCs w:val="21"/>
          <w:highlight w:val="none"/>
          <w:lang w:val="en-US" w:eastAsia="zh-CN"/>
        </w:rPr>
        <w:t>附件1</w:t>
      </w:r>
    </w:p>
    <w:p>
      <w:pPr>
        <w:spacing w:after="25" w:line="400" w:lineRule="exact"/>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bCs/>
          <w:color w:val="auto"/>
          <w:sz w:val="36"/>
          <w:szCs w:val="36"/>
          <w:highlight w:val="none"/>
          <w:lang w:val="en-US" w:eastAsia="zh-CN"/>
        </w:rPr>
        <w:t xml:space="preserve">报  价  </w:t>
      </w:r>
      <w:r>
        <w:rPr>
          <w:rFonts w:hint="eastAsia" w:ascii="仿宋_GB2312" w:hAnsi="仿宋_GB2312" w:eastAsia="仿宋_GB2312" w:cs="仿宋_GB2312"/>
          <w:b/>
          <w:bCs/>
          <w:color w:val="auto"/>
          <w:sz w:val="36"/>
          <w:szCs w:val="36"/>
          <w:highlight w:val="none"/>
        </w:rPr>
        <w:t>函</w:t>
      </w:r>
    </w:p>
    <w:p>
      <w:pPr>
        <w:adjustRightInd w:val="0"/>
        <w:snapToGrid w:val="0"/>
        <w:spacing w:after="48" w:afterLines="20" w:line="360" w:lineRule="exact"/>
        <w:rPr>
          <w:rFonts w:hint="eastAsia" w:ascii="仿宋_GB2312" w:hAnsi="仿宋_GB2312" w:eastAsia="仿宋_GB2312" w:cs="仿宋_GB2312"/>
          <w:color w:val="auto"/>
          <w:szCs w:val="21"/>
          <w:highlight w:val="none"/>
        </w:rPr>
      </w:pP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安徽淮矿生态环境建设有限责任公司</w:t>
      </w:r>
      <w:r>
        <w:rPr>
          <w:rFonts w:hint="eastAsia" w:ascii="仿宋_GB2312" w:hAnsi="仿宋_GB2312" w:eastAsia="仿宋_GB2312" w:cs="仿宋_GB2312"/>
          <w:color w:val="auto"/>
          <w:sz w:val="24"/>
          <w:szCs w:val="24"/>
          <w:highlight w:val="none"/>
          <w:u w:val="single"/>
        </w:rPr>
        <w:t xml:space="preserve"> </w:t>
      </w:r>
    </w:p>
    <w:p>
      <w:pPr>
        <w:keepNext w:val="0"/>
        <w:keepLines w:val="0"/>
        <w:pageBreakBefore w:val="0"/>
        <w:widowControl w:val="0"/>
        <w:tabs>
          <w:tab w:val="left" w:pos="3120"/>
        </w:tabs>
        <w:kinsoku/>
        <w:wordWrap/>
        <w:overflowPunct/>
        <w:topLinePunct w:val="0"/>
        <w:autoSpaceDE/>
        <w:autoSpaceDN/>
        <w:bidi w:val="0"/>
        <w:adjustRightInd/>
        <w:snapToGrid/>
        <w:spacing w:line="500" w:lineRule="exact"/>
        <w:ind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1、根据你方</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b/>
          <w:bCs w:val="0"/>
          <w:sz w:val="24"/>
          <w:szCs w:val="24"/>
          <w:highlight w:val="none"/>
          <w:u w:val="single"/>
          <w:lang w:val="en-US" w:eastAsia="zh-CN"/>
        </w:rPr>
        <w:t>安徽淮矿生态环境建设有限责任公司法律</w:t>
      </w:r>
      <w:r>
        <w:rPr>
          <w:rFonts w:hint="eastAsia" w:ascii="仿宋_GB2312" w:hAnsi="仿宋_GB2312" w:eastAsia="仿宋_GB2312" w:cs="仿宋_GB2312"/>
          <w:b/>
          <w:bCs w:val="0"/>
          <w:sz w:val="24"/>
          <w:szCs w:val="24"/>
          <w:highlight w:val="none"/>
          <w:u w:val="single"/>
        </w:rPr>
        <w:t>服务</w:t>
      </w:r>
      <w:r>
        <w:rPr>
          <w:rFonts w:hint="eastAsia" w:ascii="仿宋_GB2312" w:hAnsi="仿宋_GB2312" w:eastAsia="仿宋_GB2312" w:cs="仿宋_GB2312"/>
          <w:b/>
          <w:bCs w:val="0"/>
          <w:sz w:val="24"/>
          <w:szCs w:val="24"/>
          <w:highlight w:val="none"/>
          <w:u w:val="single"/>
          <w:lang w:val="en-US" w:eastAsia="zh-CN"/>
        </w:rPr>
        <w:t>采购文件</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，遵照有关</w:t>
      </w:r>
      <w:r>
        <w:rPr>
          <w:rFonts w:hint="eastAsia" w:ascii="仿宋_GB2312" w:hAnsi="仿宋_GB2312" w:eastAsia="仿宋_GB2312" w:cs="仿宋_GB2312"/>
          <w:color w:val="auto"/>
          <w:sz w:val="24"/>
          <w:szCs w:val="24"/>
          <w:highlight w:val="none"/>
          <w:lang w:val="en-US" w:eastAsia="zh-CN"/>
        </w:rPr>
        <w:t>法律法规</w:t>
      </w:r>
      <w:r>
        <w:rPr>
          <w:rFonts w:hint="eastAsia" w:ascii="仿宋_GB2312" w:hAnsi="仿宋_GB2312" w:eastAsia="仿宋_GB2312" w:cs="仿宋_GB2312"/>
          <w:color w:val="auto"/>
          <w:sz w:val="24"/>
          <w:szCs w:val="24"/>
          <w:highlight w:val="none"/>
        </w:rPr>
        <w:t>规定，经研究上述</w:t>
      </w:r>
      <w:r>
        <w:rPr>
          <w:rFonts w:hint="eastAsia" w:ascii="仿宋_GB2312" w:hAnsi="仿宋_GB2312" w:eastAsia="仿宋_GB2312" w:cs="仿宋_GB2312"/>
          <w:color w:val="auto"/>
          <w:sz w:val="24"/>
          <w:szCs w:val="24"/>
          <w:highlight w:val="none"/>
          <w:lang w:val="en-US" w:eastAsia="zh-CN"/>
        </w:rPr>
        <w:t>采购</w:t>
      </w:r>
      <w:r>
        <w:rPr>
          <w:rFonts w:hint="eastAsia" w:ascii="仿宋_GB2312" w:hAnsi="仿宋_GB2312" w:eastAsia="仿宋_GB2312" w:cs="仿宋_GB2312"/>
          <w:color w:val="auto"/>
          <w:sz w:val="24"/>
          <w:szCs w:val="24"/>
          <w:highlight w:val="none"/>
          <w:lang w:eastAsia="zh-CN"/>
        </w:rPr>
        <w:t>文件</w:t>
      </w:r>
      <w:r>
        <w:rPr>
          <w:rFonts w:hint="eastAsia" w:ascii="仿宋_GB2312" w:hAnsi="仿宋_GB2312" w:eastAsia="仿宋_GB2312" w:cs="仿宋_GB2312"/>
          <w:color w:val="auto"/>
          <w:sz w:val="24"/>
          <w:szCs w:val="24"/>
          <w:highlight w:val="none"/>
        </w:rPr>
        <w:t>后，我方愿以</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万元</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lang w:val="en-US" w:eastAsia="zh-CN"/>
        </w:rPr>
        <w:t>收费标准进行报价（其中，包含增值税税率为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Cs/>
          <w:color w:val="auto"/>
          <w:sz w:val="24"/>
          <w:szCs w:val="24"/>
          <w:highlight w:val="none"/>
        </w:rPr>
        <w:t>并承诺按本</w:t>
      </w:r>
      <w:r>
        <w:rPr>
          <w:rFonts w:hint="eastAsia" w:ascii="仿宋_GB2312" w:hAnsi="仿宋_GB2312" w:eastAsia="仿宋_GB2312" w:cs="仿宋_GB2312"/>
          <w:bCs/>
          <w:color w:val="auto"/>
          <w:sz w:val="24"/>
          <w:szCs w:val="24"/>
          <w:highlight w:val="none"/>
          <w:lang w:val="en-US" w:eastAsia="zh-CN"/>
        </w:rPr>
        <w:t>采购</w:t>
      </w:r>
      <w:r>
        <w:rPr>
          <w:rFonts w:hint="eastAsia" w:ascii="仿宋_GB2312" w:hAnsi="仿宋_GB2312" w:eastAsia="仿宋_GB2312" w:cs="仿宋_GB2312"/>
          <w:bCs/>
          <w:color w:val="auto"/>
          <w:sz w:val="24"/>
          <w:szCs w:val="24"/>
          <w:highlight w:val="none"/>
          <w:lang w:eastAsia="zh-CN"/>
        </w:rPr>
        <w:t>文件</w:t>
      </w:r>
      <w:r>
        <w:rPr>
          <w:rFonts w:hint="eastAsia" w:ascii="仿宋_GB2312" w:hAnsi="仿宋_GB2312" w:eastAsia="仿宋_GB2312" w:cs="仿宋_GB2312"/>
          <w:bCs/>
          <w:color w:val="auto"/>
          <w:sz w:val="24"/>
          <w:szCs w:val="24"/>
          <w:highlight w:val="none"/>
          <w:lang w:val="en-US" w:eastAsia="zh-CN"/>
        </w:rPr>
        <w:t>规定</w:t>
      </w:r>
      <w:r>
        <w:rPr>
          <w:rFonts w:hint="eastAsia" w:ascii="仿宋_GB2312" w:hAnsi="仿宋_GB2312" w:eastAsia="仿宋_GB2312" w:cs="仿宋_GB2312"/>
          <w:bCs/>
          <w:color w:val="auto"/>
          <w:sz w:val="24"/>
          <w:szCs w:val="24"/>
          <w:highlight w:val="none"/>
        </w:rPr>
        <w:t>和</w:t>
      </w:r>
      <w:r>
        <w:rPr>
          <w:rFonts w:hint="eastAsia" w:ascii="仿宋_GB2312" w:hAnsi="仿宋_GB2312" w:eastAsia="仿宋_GB2312" w:cs="仿宋_GB2312"/>
          <w:bCs/>
          <w:color w:val="auto"/>
          <w:sz w:val="24"/>
          <w:szCs w:val="24"/>
          <w:highlight w:val="none"/>
          <w:lang w:val="en-US" w:eastAsia="zh-CN"/>
        </w:rPr>
        <w:t>国家及地方相关</w:t>
      </w:r>
      <w:r>
        <w:rPr>
          <w:rFonts w:hint="eastAsia" w:ascii="仿宋_GB2312" w:hAnsi="仿宋_GB2312" w:eastAsia="仿宋_GB2312" w:cs="仿宋_GB2312"/>
          <w:bCs/>
          <w:color w:val="auto"/>
          <w:sz w:val="24"/>
          <w:szCs w:val="24"/>
          <w:highlight w:val="none"/>
        </w:rPr>
        <w:t>技术标准的条件</w:t>
      </w:r>
      <w:r>
        <w:rPr>
          <w:rFonts w:hint="eastAsia" w:ascii="仿宋_GB2312" w:hAnsi="仿宋_GB2312" w:eastAsia="仿宋_GB2312" w:cs="仿宋_GB2312"/>
          <w:color w:val="auto"/>
          <w:sz w:val="24"/>
          <w:szCs w:val="24"/>
          <w:highlight w:val="none"/>
        </w:rPr>
        <w:t>承担</w:t>
      </w:r>
      <w:r>
        <w:rPr>
          <w:rFonts w:hint="eastAsia" w:ascii="仿宋_GB2312" w:hAnsi="仿宋_GB2312" w:eastAsia="仿宋_GB2312" w:cs="仿宋_GB2312"/>
          <w:bCs/>
          <w:color w:val="auto"/>
          <w:sz w:val="24"/>
          <w:szCs w:val="24"/>
          <w:highlight w:val="none"/>
        </w:rPr>
        <w:t>上述</w:t>
      </w:r>
      <w:r>
        <w:rPr>
          <w:rFonts w:hint="eastAsia" w:ascii="仿宋_GB2312" w:hAnsi="仿宋_GB2312" w:eastAsia="仿宋_GB2312" w:cs="仿宋_GB2312"/>
          <w:bCs/>
          <w:color w:val="auto"/>
          <w:sz w:val="24"/>
          <w:szCs w:val="24"/>
          <w:highlight w:val="none"/>
          <w:lang w:val="en-US" w:eastAsia="zh-CN"/>
        </w:rPr>
        <w:t>服务任务</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且</w:t>
      </w:r>
      <w:r>
        <w:rPr>
          <w:rFonts w:hint="eastAsia" w:ascii="仿宋_GB2312" w:hAnsi="仿宋_GB2312" w:eastAsia="仿宋_GB2312" w:cs="仿宋_GB2312"/>
          <w:bCs/>
          <w:color w:val="auto"/>
          <w:sz w:val="24"/>
          <w:szCs w:val="24"/>
          <w:highlight w:val="none"/>
        </w:rPr>
        <w:t>承担</w:t>
      </w:r>
      <w:r>
        <w:rPr>
          <w:rFonts w:hint="eastAsia" w:ascii="仿宋_GB2312" w:hAnsi="仿宋_GB2312" w:eastAsia="仿宋_GB2312" w:cs="仿宋_GB2312"/>
          <w:bCs/>
          <w:color w:val="auto"/>
          <w:sz w:val="24"/>
          <w:szCs w:val="24"/>
          <w:highlight w:val="none"/>
          <w:lang w:val="en-US" w:eastAsia="zh-CN"/>
        </w:rPr>
        <w:t>由我方原因导致的</w:t>
      </w:r>
      <w:r>
        <w:rPr>
          <w:rFonts w:hint="eastAsia" w:ascii="仿宋_GB2312" w:hAnsi="仿宋_GB2312" w:eastAsia="仿宋_GB2312" w:cs="仿宋_GB2312"/>
          <w:bCs/>
          <w:color w:val="auto"/>
          <w:sz w:val="24"/>
          <w:szCs w:val="24"/>
          <w:highlight w:val="none"/>
        </w:rPr>
        <w:t>责任。</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2、我方已详细审核并确认</w:t>
      </w:r>
      <w:r>
        <w:rPr>
          <w:rFonts w:hint="eastAsia" w:ascii="仿宋_GB2312" w:hAnsi="仿宋_GB2312" w:eastAsia="仿宋_GB2312" w:cs="仿宋_GB2312"/>
          <w:color w:val="auto"/>
          <w:sz w:val="24"/>
          <w:szCs w:val="24"/>
          <w:highlight w:val="none"/>
          <w:lang w:val="en-US" w:eastAsia="zh-CN"/>
        </w:rPr>
        <w:t>本采购</w:t>
      </w:r>
      <w:r>
        <w:rPr>
          <w:rFonts w:hint="eastAsia" w:ascii="仿宋_GB2312" w:hAnsi="仿宋_GB2312" w:eastAsia="仿宋_GB2312" w:cs="仿宋_GB2312"/>
          <w:color w:val="auto"/>
          <w:sz w:val="24"/>
          <w:szCs w:val="24"/>
          <w:highlight w:val="none"/>
          <w:lang w:eastAsia="zh-CN"/>
        </w:rPr>
        <w:t>文件</w:t>
      </w:r>
      <w:r>
        <w:rPr>
          <w:rFonts w:hint="eastAsia" w:ascii="仿宋_GB2312" w:hAnsi="仿宋_GB2312" w:eastAsia="仿宋_GB2312" w:cs="仿宋_GB2312"/>
          <w:color w:val="auto"/>
          <w:sz w:val="24"/>
          <w:szCs w:val="24"/>
          <w:highlight w:val="none"/>
        </w:rPr>
        <w:t>及有关附件。</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，我方保证按</w:t>
      </w:r>
      <w:r>
        <w:rPr>
          <w:rFonts w:hint="eastAsia" w:ascii="仿宋_GB2312" w:hAnsi="仿宋_GB2312" w:eastAsia="仿宋_GB2312" w:cs="仿宋_GB2312"/>
          <w:color w:val="auto"/>
          <w:sz w:val="24"/>
          <w:szCs w:val="24"/>
          <w:highlight w:val="none"/>
          <w:lang w:val="en-US" w:eastAsia="zh-CN"/>
        </w:rPr>
        <w:t>约定</w:t>
      </w:r>
      <w:r>
        <w:rPr>
          <w:rFonts w:hint="eastAsia" w:ascii="仿宋_GB2312" w:hAnsi="仿宋_GB2312" w:eastAsia="仿宋_GB2312" w:cs="仿宋_GB2312"/>
          <w:color w:val="auto"/>
          <w:sz w:val="24"/>
          <w:szCs w:val="24"/>
          <w:highlight w:val="none"/>
        </w:rPr>
        <w:t>期</w:t>
      </w:r>
      <w:r>
        <w:rPr>
          <w:rFonts w:hint="eastAsia" w:ascii="仿宋_GB2312" w:hAnsi="仿宋_GB2312" w:eastAsia="仿宋_GB2312" w:cs="仿宋_GB2312"/>
          <w:color w:val="auto"/>
          <w:sz w:val="24"/>
          <w:szCs w:val="24"/>
          <w:highlight w:val="none"/>
          <w:lang w:val="en-US" w:eastAsia="zh-CN"/>
        </w:rPr>
        <w:t>限</w:t>
      </w:r>
      <w:r>
        <w:rPr>
          <w:rFonts w:hint="eastAsia" w:ascii="仿宋_GB2312" w:hAnsi="仿宋_GB2312" w:eastAsia="仿宋_GB2312" w:cs="仿宋_GB2312"/>
          <w:color w:val="auto"/>
          <w:sz w:val="24"/>
          <w:szCs w:val="24"/>
          <w:highlight w:val="none"/>
        </w:rPr>
        <w:t>和</w:t>
      </w:r>
      <w:r>
        <w:rPr>
          <w:rFonts w:hint="eastAsia" w:ascii="仿宋_GB2312" w:hAnsi="仿宋_GB2312" w:eastAsia="仿宋_GB2312" w:cs="仿宋_GB2312"/>
          <w:color w:val="auto"/>
          <w:sz w:val="24"/>
          <w:szCs w:val="24"/>
          <w:highlight w:val="none"/>
          <w:lang w:val="en-US" w:eastAsia="zh-CN"/>
        </w:rPr>
        <w:t>采购</w:t>
      </w:r>
      <w:r>
        <w:rPr>
          <w:rFonts w:hint="eastAsia" w:ascii="仿宋_GB2312" w:hAnsi="仿宋_GB2312" w:eastAsia="仿宋_GB2312" w:cs="仿宋_GB2312"/>
          <w:color w:val="auto"/>
          <w:sz w:val="24"/>
          <w:szCs w:val="24"/>
          <w:highlight w:val="none"/>
          <w:lang w:eastAsia="zh-CN"/>
        </w:rPr>
        <w:t>文件</w:t>
      </w:r>
      <w:r>
        <w:rPr>
          <w:rFonts w:hint="eastAsia" w:ascii="仿宋_GB2312" w:hAnsi="仿宋_GB2312" w:eastAsia="仿宋_GB2312" w:cs="仿宋_GB2312"/>
          <w:color w:val="auto"/>
          <w:sz w:val="24"/>
          <w:szCs w:val="24"/>
          <w:highlight w:val="none"/>
        </w:rPr>
        <w:t>要求</w:t>
      </w:r>
      <w:r>
        <w:rPr>
          <w:rFonts w:hint="eastAsia" w:ascii="仿宋_GB2312" w:hAnsi="仿宋_GB2312" w:eastAsia="仿宋_GB2312" w:cs="仿宋_GB2312"/>
          <w:color w:val="auto"/>
          <w:sz w:val="24"/>
          <w:szCs w:val="24"/>
          <w:highlight w:val="none"/>
          <w:lang w:val="en-US" w:eastAsia="zh-CN"/>
        </w:rPr>
        <w:t>完成法律服务工作</w:t>
      </w:r>
      <w:r>
        <w:rPr>
          <w:rFonts w:hint="eastAsia" w:ascii="仿宋_GB2312" w:hAnsi="仿宋_GB2312" w:eastAsia="仿宋_GB2312" w:cs="仿宋_GB2312"/>
          <w:color w:val="auto"/>
          <w:sz w:val="24"/>
          <w:szCs w:val="24"/>
          <w:highlight w:val="none"/>
        </w:rPr>
        <w:t>。</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，我方保证</w:t>
      </w:r>
      <w:r>
        <w:rPr>
          <w:rFonts w:hint="eastAsia" w:ascii="仿宋_GB2312" w:hAnsi="仿宋_GB2312" w:eastAsia="仿宋_GB2312" w:cs="仿宋_GB2312"/>
          <w:color w:val="auto"/>
          <w:sz w:val="24"/>
          <w:szCs w:val="24"/>
          <w:highlight w:val="none"/>
          <w:lang w:val="en-US" w:eastAsia="zh-CN"/>
        </w:rPr>
        <w:t>服务</w:t>
      </w:r>
      <w:r>
        <w:rPr>
          <w:rFonts w:hint="eastAsia" w:ascii="仿宋_GB2312" w:hAnsi="仿宋_GB2312" w:eastAsia="仿宋_GB2312" w:cs="仿宋_GB2312"/>
          <w:color w:val="auto"/>
          <w:sz w:val="24"/>
          <w:szCs w:val="24"/>
          <w:highlight w:val="none"/>
        </w:rPr>
        <w:t>质量达到</w:t>
      </w:r>
      <w:r>
        <w:rPr>
          <w:rFonts w:hint="eastAsia" w:ascii="仿宋_GB2312" w:hAnsi="仿宋_GB2312" w:eastAsia="仿宋_GB2312" w:cs="仿宋_GB2312"/>
          <w:color w:val="auto"/>
          <w:sz w:val="24"/>
          <w:szCs w:val="24"/>
          <w:highlight w:val="none"/>
          <w:lang w:val="en-US" w:eastAsia="zh-CN"/>
        </w:rPr>
        <w:t>采购方要求</w:t>
      </w:r>
      <w:r>
        <w:rPr>
          <w:rFonts w:hint="eastAsia" w:ascii="仿宋_GB2312" w:hAnsi="仿宋_GB2312" w:eastAsia="仿宋_GB2312" w:cs="仿宋_GB2312"/>
          <w:color w:val="auto"/>
          <w:sz w:val="24"/>
          <w:szCs w:val="24"/>
          <w:highlight w:val="none"/>
        </w:rPr>
        <w:t>标准。</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，我方保证在规定的时间内签订合同并认真履行合同和其它各项承诺。</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，我方完全响应并郑重承诺：严格执行</w:t>
      </w:r>
      <w:r>
        <w:rPr>
          <w:rFonts w:hint="eastAsia" w:ascii="仿宋_GB2312" w:hAnsi="仿宋_GB2312" w:eastAsia="仿宋_GB2312" w:cs="仿宋_GB2312"/>
          <w:color w:val="auto"/>
          <w:sz w:val="24"/>
          <w:szCs w:val="24"/>
          <w:highlight w:val="none"/>
          <w:lang w:val="en-US" w:eastAsia="zh-CN"/>
        </w:rPr>
        <w:t>本服务采购项目</w:t>
      </w:r>
      <w:r>
        <w:rPr>
          <w:rFonts w:hint="eastAsia" w:ascii="仿宋_GB2312" w:hAnsi="仿宋_GB2312" w:eastAsia="仿宋_GB2312" w:cs="仿宋_GB2312"/>
          <w:color w:val="auto"/>
          <w:sz w:val="24"/>
          <w:szCs w:val="24"/>
          <w:highlight w:val="none"/>
        </w:rPr>
        <w:t>全部内容。</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，我方严格执行</w:t>
      </w:r>
      <w:r>
        <w:rPr>
          <w:rFonts w:hint="eastAsia" w:ascii="仿宋_GB2312" w:hAnsi="仿宋_GB2312" w:eastAsia="仿宋_GB2312" w:cs="仿宋_GB2312"/>
          <w:color w:val="auto"/>
          <w:sz w:val="24"/>
          <w:szCs w:val="24"/>
          <w:highlight w:val="none"/>
          <w:lang w:val="en-US" w:eastAsia="zh-CN"/>
        </w:rPr>
        <w:t>淮南矿业集团及采购方</w:t>
      </w:r>
      <w:r>
        <w:rPr>
          <w:rFonts w:hint="eastAsia" w:ascii="仿宋_GB2312" w:hAnsi="仿宋_GB2312" w:eastAsia="仿宋_GB2312" w:cs="仿宋_GB2312"/>
          <w:color w:val="auto"/>
          <w:sz w:val="24"/>
          <w:szCs w:val="24"/>
          <w:highlight w:val="none"/>
        </w:rPr>
        <w:t>的各项管理制度、办法和规定。</w:t>
      </w:r>
      <w:r>
        <w:rPr>
          <w:rFonts w:hint="eastAsia" w:ascii="仿宋_GB2312" w:hAnsi="仿宋_GB2312" w:eastAsia="仿宋_GB2312" w:cs="仿宋_GB2312"/>
          <w:color w:val="auto"/>
          <w:sz w:val="24"/>
          <w:szCs w:val="24"/>
          <w:highlight w:val="none"/>
        </w:rPr>
        <w:t xml:space="preserve"> </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、其他补充说明：</w:t>
      </w:r>
      <w:r>
        <w:rPr>
          <w:rFonts w:hint="eastAsia" w:ascii="仿宋_GB2312" w:hAnsi="仿宋_GB2312" w:eastAsia="仿宋_GB2312" w:cs="仿宋_GB2312"/>
          <w:color w:val="auto"/>
          <w:sz w:val="24"/>
          <w:szCs w:val="24"/>
          <w:highlight w:val="none"/>
          <w:u w:val="single"/>
        </w:rPr>
        <w:t xml:space="preserve">             {补充说明事项}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lang w:val="en-US" w:eastAsia="zh-CN"/>
        </w:rPr>
        <w:t>报价</w:t>
      </w:r>
      <w:r>
        <w:rPr>
          <w:rFonts w:hint="eastAsia" w:ascii="仿宋_GB2312" w:hAnsi="仿宋_GB2312" w:eastAsia="仿宋_GB2312" w:cs="仿宋_GB2312"/>
          <w:color w:val="auto"/>
          <w:sz w:val="24"/>
          <w:szCs w:val="24"/>
          <w:highlight w:val="none"/>
        </w:rPr>
        <w:t>人：</w:t>
      </w:r>
      <w:r>
        <w:rPr>
          <w:rFonts w:hint="eastAsia" w:ascii="仿宋_GB2312" w:hAnsi="仿宋_GB2312" w:eastAsia="仿宋_GB2312" w:cs="仿宋_GB2312"/>
          <w:color w:val="auto"/>
          <w:sz w:val="24"/>
          <w:szCs w:val="24"/>
          <w:highlight w:val="none"/>
          <w:u w:val="single"/>
        </w:rPr>
        <w:t xml:space="preserve">      名称   （盖章）  </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bookmarkStart w:id="34" w:name="_GoBack"/>
      <w:bookmarkEnd w:id="34"/>
    </w:p>
    <w:p>
      <w:pPr>
        <w:adjustRightInd w:val="0"/>
        <w:snapToGrid w:val="0"/>
        <w:spacing w:after="48" w:afterLines="20" w:line="360" w:lineRule="exact"/>
        <w:ind w:left="86" w:hanging="98" w:hangingChars="41"/>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单位地址：</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u w:val="single"/>
        </w:rPr>
        <w:t xml:space="preserve">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lang w:val="en-US" w:eastAsia="zh-CN"/>
        </w:rPr>
        <w:t>负责</w:t>
      </w:r>
      <w:r>
        <w:rPr>
          <w:rFonts w:hint="eastAsia" w:ascii="仿宋_GB2312" w:hAnsi="仿宋_GB2312" w:eastAsia="仿宋_GB2312" w:cs="仿宋_GB2312"/>
          <w:color w:val="auto"/>
          <w:sz w:val="24"/>
          <w:szCs w:val="24"/>
          <w:highlight w:val="none"/>
        </w:rPr>
        <w:t>人或其委托代理人：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w:t>
      </w:r>
      <w:r>
        <w:rPr>
          <w:rFonts w:hint="eastAsia" w:ascii="仿宋_GB2312" w:hAnsi="仿宋_GB2312" w:eastAsia="仿宋_GB2312" w:cs="仿宋_GB2312"/>
          <w:color w:val="auto"/>
          <w:sz w:val="24"/>
          <w:szCs w:val="24"/>
          <w:highlight w:val="none"/>
          <w:u w:val="single"/>
          <w:lang w:eastAsia="zh-CN"/>
        </w:rPr>
        <w:t>盖章</w:t>
      </w:r>
      <w:r>
        <w:rPr>
          <w:rFonts w:hint="eastAsia" w:ascii="仿宋_GB2312" w:hAnsi="仿宋_GB2312" w:eastAsia="仿宋_GB2312" w:cs="仿宋_GB2312"/>
          <w:color w:val="auto"/>
          <w:sz w:val="24"/>
          <w:szCs w:val="24"/>
          <w:highlight w:val="none"/>
          <w:u w:val="single"/>
        </w:rPr>
        <w:t xml:space="preserve">）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邮政编码：</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rPr>
        <w:t>电话：</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rPr>
        <w:t xml:space="preserve"> 传真：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开户银行名称：</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rPr>
        <w:t>开户银行账号：</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p>
    <w:p>
      <w:pPr>
        <w:adjustRightInd w:val="0"/>
        <w:snapToGrid w:val="0"/>
        <w:spacing w:after="48" w:afterLines="20" w:line="360" w:lineRule="exact"/>
        <w:jc w:val="center"/>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 xml:space="preserve">                                         </w:t>
      </w:r>
    </w:p>
    <w:p>
      <w:pPr>
        <w:adjustRightInd w:val="0"/>
        <w:snapToGrid w:val="0"/>
        <w:spacing w:after="48" w:afterLines="20" w:line="360" w:lineRule="exact"/>
        <w:jc w:val="center"/>
        <w:rPr>
          <w:rFonts w:hint="eastAsia" w:ascii="仿宋_GB2312" w:hAnsi="仿宋_GB2312" w:eastAsia="仿宋_GB2312" w:cs="仿宋_GB2312"/>
          <w:highlight w:val="none"/>
          <w:lang w:val="en-US" w:eastAsia="zh-CN"/>
        </w:rPr>
      </w:pPr>
    </w:p>
    <w:p>
      <w:pPr>
        <w:adjustRightInd w:val="0"/>
        <w:snapToGrid w:val="0"/>
        <w:spacing w:after="48" w:afterLines="20" w:line="3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sz w:val="24"/>
          <w:szCs w:val="24"/>
          <w:highlight w:val="none"/>
          <w:lang w:val="en-US" w:eastAsia="zh-CN"/>
        </w:rPr>
        <w:t xml:space="preserve"> 供应商：（卡章）</w:t>
      </w:r>
    </w:p>
    <w:p>
      <w:pPr>
        <w:adjustRightInd w:val="0"/>
        <w:snapToGrid w:val="0"/>
        <w:spacing w:after="48" w:afterLines="20" w:line="3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日期：</w:t>
      </w:r>
      <w:r>
        <w:rPr>
          <w:rFonts w:hint="eastAsia" w:ascii="仿宋_GB2312" w:hAnsi="仿宋_GB2312" w:eastAsia="仿宋_GB2312" w:cs="仿宋_GB2312"/>
          <w:color w:val="auto"/>
          <w:sz w:val="24"/>
          <w:szCs w:val="24"/>
          <w:highlight w:val="none"/>
          <w:lang w:val="en-US" w:eastAsia="zh-CN"/>
        </w:rPr>
        <w:t>2024</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日</w:t>
      </w:r>
    </w:p>
    <w:p>
      <w:pPr>
        <w:rPr>
          <w:rFonts w:hint="eastAsia" w:ascii="仿宋_GB2312" w:hAnsi="仿宋_GB2312" w:eastAsia="仿宋_GB2312" w:cs="仿宋_GB2312"/>
          <w:color w:val="auto"/>
          <w:sz w:val="24"/>
          <w:szCs w:val="24"/>
          <w:highlight w:val="none"/>
        </w:rPr>
      </w:pPr>
    </w:p>
    <w:p>
      <w:pPr>
        <w:pStyle w:val="3"/>
        <w:ind w:left="0" w:leftChars="0" w:firstLine="0" w:firstLineChars="0"/>
        <w:rPr>
          <w:rFonts w:hint="eastAsia" w:ascii="仿宋_GB2312" w:hAnsi="仿宋_GB2312" w:eastAsia="仿宋_GB2312" w:cs="仿宋_GB2312"/>
          <w:b w:val="0"/>
          <w:bCs w:val="0"/>
          <w:color w:val="auto"/>
          <w:sz w:val="21"/>
          <w:szCs w:val="21"/>
          <w:highlight w:val="none"/>
          <w:lang w:val="en-US" w:eastAsia="zh-CN"/>
        </w:rPr>
      </w:pPr>
    </w:p>
    <w:p>
      <w:pPr>
        <w:pStyle w:val="3"/>
        <w:ind w:left="0" w:leftChars="0" w:firstLine="0" w:firstLineChars="0"/>
        <w:rPr>
          <w:rFonts w:hint="eastAsia" w:ascii="仿宋_GB2312" w:hAnsi="仿宋_GB2312" w:eastAsia="仿宋_GB2312" w:cs="仿宋_GB2312"/>
          <w:b/>
          <w:bCs/>
          <w:color w:val="auto"/>
          <w:sz w:val="21"/>
          <w:szCs w:val="21"/>
          <w:highlight w:val="none"/>
          <w:lang w:val="en-US" w:eastAsia="zh-CN"/>
        </w:rPr>
      </w:pPr>
    </w:p>
    <w:p>
      <w:pPr>
        <w:pStyle w:val="3"/>
        <w:ind w:left="0" w:leftChars="0" w:firstLine="0" w:firstLineChars="0"/>
        <w:rPr>
          <w:rFonts w:hint="eastAsia" w:ascii="仿宋_GB2312" w:hAnsi="仿宋_GB2312" w:eastAsia="仿宋_GB2312" w:cs="仿宋_GB2312"/>
          <w:b/>
          <w:bCs/>
          <w:color w:val="auto"/>
          <w:sz w:val="21"/>
          <w:szCs w:val="21"/>
          <w:highlight w:val="none"/>
          <w:lang w:val="en-US" w:eastAsia="zh-CN"/>
        </w:rPr>
      </w:pPr>
    </w:p>
    <w:bookmarkEnd w:id="30"/>
    <w:bookmarkEnd w:id="31"/>
    <w:bookmarkEnd w:id="32"/>
    <w:bookmarkEnd w:id="33"/>
    <w:p>
      <w:pPr>
        <w:jc w:val="right"/>
        <w:rPr>
          <w:rFonts w:hint="eastAsia" w:ascii="仿宋_GB2312" w:hAnsi="仿宋_GB2312" w:eastAsia="仿宋_GB2312" w:cs="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right"/>
    </w:pPr>
    <w:r>
      <w:rPr>
        <w:rFonts w:hint="eastAsia"/>
        <w:b/>
      </w:rPr>
      <w:t xml:space="preserve">               </w:t>
    </w:r>
    <w:r>
      <w:rPr>
        <w:rFonts w:hint="eastAsia" w:ascii="仿宋_GB2312" w:hAnsi="仿宋_GB2312" w:eastAsia="仿宋_GB2312" w:cs="仿宋_GB2312"/>
        <w:b w:val="0"/>
        <w:bCs/>
      </w:rPr>
      <w:t xml:space="preserve"> </w:t>
    </w:r>
    <w:r>
      <w:rPr>
        <w:rFonts w:hint="eastAsia" w:ascii="仿宋_GB2312" w:hAnsi="仿宋_GB2312" w:eastAsia="仿宋_GB2312" w:cs="仿宋_GB2312"/>
        <w:b w:val="0"/>
        <w:bCs/>
        <w:sz w:val="21"/>
        <w:szCs w:val="21"/>
        <w:lang w:val="en-US" w:eastAsia="zh-CN"/>
      </w:rPr>
      <w:t>安徽淮矿生态环境建设有限责任公司法律</w:t>
    </w:r>
    <w:r>
      <w:rPr>
        <w:rFonts w:hint="eastAsia" w:ascii="仿宋_GB2312" w:hAnsi="仿宋_GB2312" w:eastAsia="仿宋_GB2312" w:cs="仿宋_GB2312"/>
        <w:b w:val="0"/>
        <w:bCs/>
        <w:sz w:val="21"/>
        <w:szCs w:val="21"/>
      </w:rPr>
      <w:t>服务</w:t>
    </w:r>
    <w:r>
      <w:rPr>
        <w:rFonts w:hint="eastAsia" w:ascii="仿宋_GB2312" w:hAnsi="仿宋_GB2312" w:eastAsia="仿宋_GB2312" w:cs="仿宋_GB2312"/>
        <w:b w:val="0"/>
        <w:bCs/>
        <w:sz w:val="21"/>
        <w:szCs w:val="21"/>
        <w:lang w:val="en-US" w:eastAsia="zh-CN"/>
      </w:rPr>
      <w:t>采购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iZjhlOTI3ODc0NGJkZGE0MzhjNTliNjZiYWFlYWIifQ=="/>
  </w:docVars>
  <w:rsids>
    <w:rsidRoot w:val="00772F69"/>
    <w:rsid w:val="0001128C"/>
    <w:rsid w:val="000C2C42"/>
    <w:rsid w:val="00111886"/>
    <w:rsid w:val="00160A38"/>
    <w:rsid w:val="002608E9"/>
    <w:rsid w:val="002E4623"/>
    <w:rsid w:val="002F1853"/>
    <w:rsid w:val="0052036A"/>
    <w:rsid w:val="005A53F9"/>
    <w:rsid w:val="005C33F9"/>
    <w:rsid w:val="0060095A"/>
    <w:rsid w:val="006521CF"/>
    <w:rsid w:val="006532E1"/>
    <w:rsid w:val="00696197"/>
    <w:rsid w:val="006D32F5"/>
    <w:rsid w:val="00772F69"/>
    <w:rsid w:val="007E7259"/>
    <w:rsid w:val="00A32941"/>
    <w:rsid w:val="00A76230"/>
    <w:rsid w:val="00AF58CF"/>
    <w:rsid w:val="00B31DA8"/>
    <w:rsid w:val="00B80A13"/>
    <w:rsid w:val="00BD2C35"/>
    <w:rsid w:val="00BE301C"/>
    <w:rsid w:val="00C72C82"/>
    <w:rsid w:val="00E61DFA"/>
    <w:rsid w:val="00F855DD"/>
    <w:rsid w:val="00FB263D"/>
    <w:rsid w:val="03095366"/>
    <w:rsid w:val="0482615E"/>
    <w:rsid w:val="04C44DF8"/>
    <w:rsid w:val="05BD26E5"/>
    <w:rsid w:val="065D67C7"/>
    <w:rsid w:val="067D7188"/>
    <w:rsid w:val="09CE7575"/>
    <w:rsid w:val="0A4E56B3"/>
    <w:rsid w:val="0A85315B"/>
    <w:rsid w:val="0B78778A"/>
    <w:rsid w:val="0DB97F23"/>
    <w:rsid w:val="0DD324C4"/>
    <w:rsid w:val="0FC54EC3"/>
    <w:rsid w:val="1172419E"/>
    <w:rsid w:val="11973A4E"/>
    <w:rsid w:val="12DF7214"/>
    <w:rsid w:val="13CD2F3A"/>
    <w:rsid w:val="16B35854"/>
    <w:rsid w:val="17772E51"/>
    <w:rsid w:val="18D43AAA"/>
    <w:rsid w:val="1993431A"/>
    <w:rsid w:val="19CC0292"/>
    <w:rsid w:val="1C205AEF"/>
    <w:rsid w:val="1C521F40"/>
    <w:rsid w:val="1D4861BC"/>
    <w:rsid w:val="21294361"/>
    <w:rsid w:val="234B13D4"/>
    <w:rsid w:val="25955759"/>
    <w:rsid w:val="2A887592"/>
    <w:rsid w:val="2E9F1FB8"/>
    <w:rsid w:val="2F496539"/>
    <w:rsid w:val="2FEA350D"/>
    <w:rsid w:val="308570DA"/>
    <w:rsid w:val="32BB738C"/>
    <w:rsid w:val="333E22AB"/>
    <w:rsid w:val="33FD0D3B"/>
    <w:rsid w:val="36111546"/>
    <w:rsid w:val="3A44501F"/>
    <w:rsid w:val="3B5A356F"/>
    <w:rsid w:val="3C30028D"/>
    <w:rsid w:val="3DED2466"/>
    <w:rsid w:val="3E8E4ECB"/>
    <w:rsid w:val="3F84193E"/>
    <w:rsid w:val="40030A15"/>
    <w:rsid w:val="43586890"/>
    <w:rsid w:val="47701843"/>
    <w:rsid w:val="47E87869"/>
    <w:rsid w:val="4B4F2C85"/>
    <w:rsid w:val="4C5A562A"/>
    <w:rsid w:val="4CC053BB"/>
    <w:rsid w:val="4ECA5104"/>
    <w:rsid w:val="50CA3D2A"/>
    <w:rsid w:val="51AA2980"/>
    <w:rsid w:val="52B146C4"/>
    <w:rsid w:val="53512743"/>
    <w:rsid w:val="53E44EE0"/>
    <w:rsid w:val="54004452"/>
    <w:rsid w:val="578C335B"/>
    <w:rsid w:val="57916D63"/>
    <w:rsid w:val="579F516B"/>
    <w:rsid w:val="59BA648F"/>
    <w:rsid w:val="59F82547"/>
    <w:rsid w:val="5A6F6D38"/>
    <w:rsid w:val="5AF81356"/>
    <w:rsid w:val="5B944CCF"/>
    <w:rsid w:val="5B993C33"/>
    <w:rsid w:val="5C45759A"/>
    <w:rsid w:val="5D892BCF"/>
    <w:rsid w:val="5F8F3F41"/>
    <w:rsid w:val="6076453B"/>
    <w:rsid w:val="61987DF0"/>
    <w:rsid w:val="62D835B0"/>
    <w:rsid w:val="631F00F8"/>
    <w:rsid w:val="633E27F5"/>
    <w:rsid w:val="6348339E"/>
    <w:rsid w:val="67D7311F"/>
    <w:rsid w:val="69915C36"/>
    <w:rsid w:val="6D486EEA"/>
    <w:rsid w:val="70557564"/>
    <w:rsid w:val="70F63768"/>
    <w:rsid w:val="719041D4"/>
    <w:rsid w:val="74C40757"/>
    <w:rsid w:val="76154AE5"/>
    <w:rsid w:val="76855D21"/>
    <w:rsid w:val="786D120B"/>
    <w:rsid w:val="79701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0"/>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adjustRightInd w:val="0"/>
      <w:spacing w:line="360" w:lineRule="atLeast"/>
      <w:ind w:firstLine="482"/>
      <w:textAlignment w:val="baseline"/>
    </w:pPr>
    <w:rPr>
      <w:kern w:val="0"/>
      <w:sz w:val="24"/>
      <w:szCs w:val="20"/>
    </w:rPr>
  </w:style>
  <w:style w:type="paragraph" w:styleId="4">
    <w:name w:val="annotation text"/>
    <w:basedOn w:val="1"/>
    <w:unhideWhenUsed/>
    <w:qFormat/>
    <w:uiPriority w:val="99"/>
    <w:pPr>
      <w:jc w:val="left"/>
    </w:pPr>
  </w:style>
  <w:style w:type="paragraph" w:styleId="5">
    <w:name w:val="Body Text"/>
    <w:basedOn w:val="1"/>
    <w:next w:val="6"/>
    <w:link w:val="18"/>
    <w:qFormat/>
    <w:uiPriority w:val="1"/>
    <w:pPr>
      <w:jc w:val="left"/>
    </w:pPr>
    <w:rPr>
      <w:rFonts w:ascii="宋体" w:hAnsi="宋体" w:cs="宋体"/>
      <w:szCs w:val="21"/>
      <w:lang w:eastAsia="en-US"/>
    </w:rPr>
  </w:style>
  <w:style w:type="paragraph" w:styleId="6">
    <w:name w:val="toc 2"/>
    <w:basedOn w:val="1"/>
    <w:next w:val="1"/>
    <w:qFormat/>
    <w:uiPriority w:val="39"/>
    <w:pPr>
      <w:ind w:left="210"/>
      <w:jc w:val="left"/>
    </w:pPr>
    <w:rPr>
      <w:smallCaps/>
      <w:sz w:val="2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next w:val="5"/>
    <w:link w:val="16"/>
    <w:unhideWhenUsed/>
    <w:qFormat/>
    <w:uiPriority w:val="99"/>
    <w:pP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Normal (Web)"/>
    <w:basedOn w:val="1"/>
    <w:qFormat/>
    <w:uiPriority w:val="0"/>
    <w:pPr>
      <w:widowControl w:val="0"/>
      <w:jc w:val="both"/>
    </w:pPr>
    <w:rPr>
      <w:rFonts w:ascii="Times New Roman" w:hAnsi="Times New Roman" w:eastAsia="宋体" w:cs="Times New Roman"/>
      <w:kern w:val="2"/>
      <w:sz w:val="24"/>
      <w:szCs w:val="20"/>
      <w:lang w:val="en-US" w:eastAsia="zh-CN" w:bidi="ar-SA"/>
    </w:rPr>
  </w:style>
  <w:style w:type="paragraph" w:styleId="11">
    <w:name w:val="Body Text First Indent"/>
    <w:basedOn w:val="5"/>
    <w:next w:val="1"/>
    <w:qFormat/>
    <w:uiPriority w:val="0"/>
    <w:pPr>
      <w:autoSpaceDE w:val="0"/>
      <w:autoSpaceDN w:val="0"/>
      <w:adjustRightInd w:val="0"/>
      <w:spacing w:before="154" w:beforeAutospacing="0" w:after="0" w:afterAutospacing="0" w:line="360" w:lineRule="auto"/>
      <w:ind w:left="102" w:right="-24" w:rightChars="-10" w:firstLine="425" w:firstLineChars="225"/>
    </w:pPr>
    <w:rPr>
      <w:rFonts w:ascii="Arial" w:hAnsi="Arial" w:eastAsia="仿宋_GB2312"/>
      <w:sz w:val="24"/>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customStyle="1" w:styleId="16">
    <w:name w:val="页眉 字符"/>
    <w:basedOn w:val="14"/>
    <w:link w:val="8"/>
    <w:qFormat/>
    <w:uiPriority w:val="99"/>
    <w:rPr>
      <w:sz w:val="18"/>
      <w:szCs w:val="18"/>
    </w:rPr>
  </w:style>
  <w:style w:type="character" w:customStyle="1" w:styleId="17">
    <w:name w:val="页脚 字符"/>
    <w:basedOn w:val="14"/>
    <w:link w:val="7"/>
    <w:qFormat/>
    <w:uiPriority w:val="99"/>
    <w:rPr>
      <w:sz w:val="18"/>
      <w:szCs w:val="18"/>
    </w:rPr>
  </w:style>
  <w:style w:type="character" w:customStyle="1" w:styleId="18">
    <w:name w:val="正文文本 字符"/>
    <w:basedOn w:val="14"/>
    <w:link w:val="5"/>
    <w:qFormat/>
    <w:uiPriority w:val="1"/>
    <w:rPr>
      <w:rFonts w:ascii="宋体" w:hAnsi="宋体" w:eastAsia="宋体" w:cs="宋体"/>
      <w:kern w:val="0"/>
      <w:szCs w:val="21"/>
      <w:lang w:eastAsia="en-US"/>
    </w:rPr>
  </w:style>
  <w:style w:type="paragraph" w:customStyle="1" w:styleId="19">
    <w:name w:val="Body Text_1"/>
    <w:basedOn w:val="20"/>
    <w:qFormat/>
    <w:uiPriority w:val="1"/>
    <w:pPr>
      <w:jc w:val="left"/>
    </w:pPr>
    <w:rPr>
      <w:rFonts w:ascii="宋体" w:hAnsi="宋体" w:cs="宋体"/>
      <w:sz w:val="20"/>
      <w:szCs w:val="21"/>
      <w:lang w:eastAsia="en-US"/>
    </w:rPr>
  </w:style>
  <w:style w:type="paragraph" w:customStyle="1" w:styleId="20">
    <w:name w:val="Normal_0_1"/>
    <w:qFormat/>
    <w:uiPriority w:val="1"/>
    <w:pPr>
      <w:widowControl w:val="0"/>
    </w:pPr>
    <w:rPr>
      <w:rFonts w:ascii="宋体" w:hAnsi="宋体" w:eastAsia="宋体" w:cs="宋体"/>
      <w:sz w:val="22"/>
      <w:szCs w:val="22"/>
      <w:lang w:val="en-US" w:eastAsia="en-US" w:bidi="ar-SA"/>
    </w:rPr>
  </w:style>
  <w:style w:type="paragraph" w:customStyle="1" w:styleId="21">
    <w:name w:val="标题 21_2"/>
    <w:basedOn w:val="1"/>
    <w:qFormat/>
    <w:uiPriority w:val="1"/>
    <w:pPr>
      <w:widowControl/>
      <w:ind w:left="100" w:right="102"/>
      <w:jc w:val="left"/>
      <w:outlineLvl w:val="2"/>
    </w:pPr>
    <w:rPr>
      <w:rFonts w:ascii="Microsoft JhengHei" w:hAnsi="Microsoft JhengHei" w:eastAsia="Microsoft JhengHei" w:cs="Microsoft JhengHei"/>
      <w:b/>
      <w:bCs/>
      <w:sz w:val="32"/>
      <w:szCs w:val="32"/>
      <w:lang w:eastAsia="en-US"/>
    </w:rPr>
  </w:style>
  <w:style w:type="character" w:customStyle="1" w:styleId="22">
    <w:name w:val="NormalCharacter"/>
    <w:semiHidden/>
    <w:qFormat/>
    <w:uiPriority w:val="0"/>
    <w:rPr>
      <w:kern w:val="2"/>
      <w:sz w:val="21"/>
      <w:szCs w:val="24"/>
      <w:lang w:val="en-US" w:eastAsia="zh-CN" w:bidi="ar-SA"/>
    </w:rPr>
  </w:style>
  <w:style w:type="paragraph" w:customStyle="1" w:styleId="23">
    <w:name w:val="Table Paragraph"/>
    <w:basedOn w:val="24"/>
    <w:qFormat/>
    <w:uiPriority w:val="0"/>
    <w:pPr>
      <w:jc w:val="left"/>
    </w:pPr>
    <w:rPr>
      <w:rFonts w:ascii="Calibri" w:hAnsi="Calibri" w:eastAsia="Calibri" w:cs="Times New Roman"/>
      <w:kern w:val="0"/>
      <w:sz w:val="22"/>
      <w:szCs w:val="22"/>
    </w:rPr>
  </w:style>
  <w:style w:type="paragraph" w:customStyle="1" w:styleId="24">
    <w:name w:val="正文1"/>
    <w:next w:val="2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正文文本1"/>
    <w:basedOn w:val="24"/>
    <w:qFormat/>
    <w:uiPriority w:val="0"/>
    <w:pPr>
      <w:spacing w:before="0" w:beforeAutospacing="0" w:after="120" w:afterAutospacing="0"/>
      <w:jc w:val="left"/>
    </w:pPr>
    <w:rPr>
      <w:rFonts w:ascii="Calibri" w:hAnsi="Calibri" w:eastAsia="Calibri" w:cs="Times New Roman"/>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258</Words>
  <Characters>1477</Characters>
  <Lines>12</Lines>
  <Paragraphs>3</Paragraphs>
  <TotalTime>7</TotalTime>
  <ScaleCrop>false</ScaleCrop>
  <LinksUpToDate>false</LinksUpToDate>
  <CharactersWithSpaces>1732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2023-07-04T02:13:00Z</dcterms:created>
  <dc:creator>8615855462628</dc:creator>
  <cp:lastModifiedBy>孟常青</cp:lastModifiedBy>
  <cp:lastPrinted>2024-04-17T08:09:00Z</cp:lastPrinted>
  <dcterms:modified xsi:type="dcterms:W3CDTF">2024-04-24T09:21:32Z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5D8F2D48784B4FD8B85185DE02FE7207_13</vt:lpwstr>
  </property>
</Properties>
</file>